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6F450265" w:rsidR="00DB7303" w:rsidRPr="00922A73" w:rsidRDefault="00DB7303"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952426">
        <w:rPr>
          <w:rFonts w:ascii="Times New Roman" w:eastAsia="MS Mincho" w:hAnsi="Times New Roman" w:cs="Times New Roman" w:hint="eastAsia"/>
          <w:b/>
          <w:bCs/>
          <w:noProof/>
          <w:sz w:val="24"/>
          <w:szCs w:val="24"/>
          <w:lang w:val="en-GB" w:eastAsia="ja-JP"/>
        </w:rPr>
        <w:t>8</w:t>
      </w:r>
      <w:r w:rsidR="0013047F">
        <w:rPr>
          <w:rFonts w:ascii="Times New Roman" w:eastAsia="MS Mincho" w:hAnsi="Times New Roman" w:cs="Times New Roman"/>
          <w:b/>
          <w:bCs/>
          <w:noProof/>
          <w:sz w:val="24"/>
          <w:szCs w:val="24"/>
          <w:lang w:val="en-GB" w:eastAsia="ja-JP"/>
        </w:rPr>
        <w:t>-e</w:t>
      </w:r>
      <w:r w:rsidRPr="00DB7303">
        <w:rPr>
          <w:rFonts w:ascii="Times New Roman" w:eastAsia="MS Mincho" w:hAnsi="Times New Roman" w:cs="Times New Roman"/>
          <w:b/>
          <w:bCs/>
          <w:noProof/>
          <w:sz w:val="24"/>
          <w:szCs w:val="24"/>
          <w:lang w:val="en-GB" w:eastAsia="ja-JP"/>
        </w:rPr>
        <w:t xml:space="preserve">    </w:t>
      </w:r>
      <w:r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46257E">
        <w:rPr>
          <w:rFonts w:ascii="Times New Roman" w:eastAsia="MS Mincho" w:hAnsi="Times New Roman" w:cs="Times New Roman"/>
          <w:b/>
          <w:bCs/>
          <w:noProof/>
          <w:sz w:val="24"/>
          <w:szCs w:val="24"/>
          <w:lang w:val="en-GB" w:eastAsia="ja-JP"/>
        </w:rPr>
        <w:t>0211</w:t>
      </w:r>
      <w:r w:rsidR="001C4D73">
        <w:rPr>
          <w:rFonts w:ascii="Times New Roman" w:eastAsia="MS Mincho" w:hAnsi="Times New Roman" w:cs="Times New Roman"/>
          <w:b/>
          <w:bCs/>
          <w:noProof/>
          <w:sz w:val="24"/>
          <w:szCs w:val="24"/>
          <w:lang w:val="en-GB" w:eastAsia="ja-JP"/>
        </w:rPr>
        <w:t>7</w:t>
      </w:r>
    </w:p>
    <w:p w14:paraId="50789A01" w14:textId="47DA5DE9"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952426">
        <w:rPr>
          <w:rFonts w:ascii="Times New Roman" w:eastAsia="MS Mincho" w:hAnsi="Times New Roman" w:cs="Arial"/>
          <w:b/>
          <w:bCs/>
          <w:noProof/>
          <w:sz w:val="24"/>
          <w:szCs w:val="24"/>
          <w:lang w:val="en-GB" w:eastAsia="ja-JP"/>
        </w:rPr>
        <w:t>February</w:t>
      </w:r>
      <w:r w:rsidR="00AF203E">
        <w:rPr>
          <w:rFonts w:ascii="Times New Roman" w:eastAsia="MS Mincho" w:hAnsi="Times New Roman" w:cs="Arial"/>
          <w:b/>
          <w:bCs/>
          <w:noProof/>
          <w:sz w:val="24"/>
          <w:szCs w:val="24"/>
          <w:lang w:val="en-GB" w:eastAsia="ja-JP"/>
        </w:rPr>
        <w:t xml:space="preserve"> </w:t>
      </w:r>
      <w:r w:rsidR="008A1434">
        <w:rPr>
          <w:rFonts w:ascii="Times New Roman" w:eastAsia="MS Mincho" w:hAnsi="Times New Roman" w:cs="Arial" w:hint="eastAsia"/>
          <w:b/>
          <w:bCs/>
          <w:noProof/>
          <w:sz w:val="24"/>
          <w:szCs w:val="24"/>
          <w:lang w:val="en-GB" w:eastAsia="ja-JP"/>
        </w:rPr>
        <w:t>21</w:t>
      </w:r>
      <w:r w:rsidR="008A1434" w:rsidRPr="008A1434">
        <w:rPr>
          <w:rFonts w:ascii="Times New Roman" w:eastAsia="MS Mincho" w:hAnsi="Times New Roman" w:cs="Arial"/>
          <w:b/>
          <w:bCs/>
          <w:noProof/>
          <w:sz w:val="24"/>
          <w:szCs w:val="24"/>
          <w:vertAlign w:val="superscript"/>
          <w:lang w:val="en-GB" w:eastAsia="ja-JP"/>
        </w:rPr>
        <w:t>st</w:t>
      </w:r>
      <w:r w:rsidR="008A143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8A1434">
        <w:rPr>
          <w:rFonts w:ascii="Times New Roman" w:eastAsia="MS Mincho" w:hAnsi="Times New Roman" w:cs="Arial"/>
          <w:b/>
          <w:bCs/>
          <w:noProof/>
          <w:sz w:val="24"/>
          <w:szCs w:val="24"/>
          <w:lang w:val="en-GB" w:eastAsia="ja-JP"/>
        </w:rPr>
        <w:t>March 3</w:t>
      </w:r>
      <w:r w:rsidR="008A1434" w:rsidRPr="008A1434">
        <w:rPr>
          <w:rFonts w:ascii="Times New Roman" w:eastAsia="MS Mincho" w:hAnsi="Times New Roman" w:cs="Arial"/>
          <w:b/>
          <w:bCs/>
          <w:noProof/>
          <w:sz w:val="24"/>
          <w:szCs w:val="24"/>
          <w:vertAlign w:val="superscript"/>
          <w:lang w:val="en-GB" w:eastAsia="ja-JP"/>
        </w:rPr>
        <w:t>rd</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952426">
        <w:rPr>
          <w:rFonts w:ascii="Times New Roman" w:eastAsia="MS Mincho"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6F6F449"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880F47" w:rsidRPr="00880F47">
        <w:rPr>
          <w:rFonts w:ascii="Times New Roman" w:eastAsia="MS Mincho" w:hAnsi="Times New Roman" w:cs="Arial"/>
          <w:b/>
          <w:noProof/>
          <w:sz w:val="24"/>
          <w:lang w:eastAsia="ja-JP"/>
        </w:rPr>
        <w:t xml:space="preserve">Clarification on TPC Command Handling </w:t>
      </w:r>
    </w:p>
    <w:bookmarkEnd w:id="1"/>
    <w:bookmarkEnd w:id="2"/>
    <w:bookmarkEnd w:id="3"/>
    <w:bookmarkEnd w:id="4"/>
    <w:p w14:paraId="11118B57" w14:textId="758E0DEF"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645FE0">
        <w:rPr>
          <w:rFonts w:ascii="Times New Roman" w:eastAsia="MS Mincho" w:hAnsi="Times New Roman" w:cs="Arial"/>
          <w:b/>
          <w:noProof/>
          <w:sz w:val="24"/>
        </w:rPr>
        <w:t>7.1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115F085C" w14:textId="77777777" w:rsidR="00813D7B" w:rsidRDefault="00813D7B" w:rsidP="001C7990">
      <w:pPr>
        <w:jc w:val="both"/>
        <w:rPr>
          <w:rFonts w:ascii="Times New Roman" w:hAnsi="Times New Roman" w:cs="Times New Roman"/>
          <w:sz w:val="20"/>
          <w:szCs w:val="20"/>
          <w:lang w:val="en-GB" w:eastAsia="ja-JP"/>
        </w:rPr>
      </w:pPr>
    </w:p>
    <w:p w14:paraId="65007866" w14:textId="32E88307" w:rsidR="005B38C7" w:rsidRDefault="00210261" w:rsidP="001C7990">
      <w:pPr>
        <w:jc w:val="both"/>
        <w:rPr>
          <w:rFonts w:ascii="Times New Roman" w:hAnsi="Times New Roman" w:cs="Times New Roman"/>
          <w:noProof/>
          <w:sz w:val="20"/>
          <w:szCs w:val="20"/>
          <w:lang w:eastAsia="zh-CN"/>
        </w:rPr>
      </w:pPr>
      <w:r w:rsidRPr="00813D7B">
        <w:rPr>
          <w:rFonts w:ascii="Times New Roman" w:hAnsi="Times New Roman" w:cs="Times New Roman"/>
          <w:sz w:val="20"/>
          <w:szCs w:val="20"/>
          <w:lang w:val="en-GB" w:eastAsia="ja-JP"/>
        </w:rPr>
        <w:t xml:space="preserve">In the last RAN1 meeting, </w:t>
      </w:r>
      <w:r w:rsidR="001C7990" w:rsidRPr="00813D7B">
        <w:rPr>
          <w:rFonts w:ascii="Times New Roman" w:hAnsi="Times New Roman" w:cs="Times New Roman"/>
          <w:sz w:val="20"/>
          <w:szCs w:val="20"/>
          <w:lang w:val="en-GB" w:eastAsia="ja-JP"/>
        </w:rPr>
        <w:t xml:space="preserve">based on </w:t>
      </w:r>
      <w:r w:rsidRPr="00813D7B">
        <w:rPr>
          <w:rFonts w:ascii="Times New Roman" w:hAnsi="Times New Roman" w:cs="Times New Roman"/>
          <w:sz w:val="20"/>
          <w:szCs w:val="20"/>
          <w:lang w:val="en-GB" w:eastAsia="ja-JP"/>
        </w:rPr>
        <w:t xml:space="preserve">discussions on DMRS bundling and TPC command </w:t>
      </w:r>
      <w:r w:rsidR="001C7990" w:rsidRPr="00813D7B">
        <w:rPr>
          <w:rFonts w:ascii="Times New Roman" w:hAnsi="Times New Roman" w:cs="Times New Roman"/>
          <w:sz w:val="20"/>
          <w:szCs w:val="20"/>
          <w:lang w:val="en-GB" w:eastAsia="ja-JP"/>
        </w:rPr>
        <w:t xml:space="preserve">deferral there appears to </w:t>
      </w:r>
      <w:r w:rsidR="0061773E" w:rsidRPr="00813D7B">
        <w:rPr>
          <w:rFonts w:ascii="Times New Roman" w:hAnsi="Times New Roman" w:cs="Times New Roman"/>
          <w:sz w:val="20"/>
          <w:szCs w:val="20"/>
          <w:lang w:val="en-GB" w:eastAsia="ja-JP"/>
        </w:rPr>
        <w:t xml:space="preserve">be </w:t>
      </w:r>
      <w:r w:rsidR="0061773E" w:rsidRPr="00813D7B">
        <w:rPr>
          <w:rFonts w:ascii="Times New Roman" w:hAnsi="Times New Roman" w:cs="Times New Roman"/>
          <w:noProof/>
          <w:sz w:val="20"/>
          <w:szCs w:val="20"/>
          <w:lang w:eastAsia="zh-CN"/>
        </w:rPr>
        <w:t>insufficient</w:t>
      </w:r>
      <w:r w:rsidR="005B38C7" w:rsidRPr="00813D7B">
        <w:rPr>
          <w:rFonts w:ascii="Times New Roman" w:hAnsi="Times New Roman" w:cs="Times New Roman"/>
          <w:noProof/>
          <w:sz w:val="20"/>
          <w:szCs w:val="20"/>
          <w:lang w:eastAsia="zh-CN"/>
        </w:rPr>
        <w:t xml:space="preserve"> clarity on how the timeline pertaining to TPC command accumulation is to be applied across different repetitions of a DG-PUSCH. In particular it is not clear how the time reference </w:t>
      </w:r>
      <m:oMath>
        <m:sSub>
          <m:sSubPr>
            <m:ctrlPr>
              <w:rPr>
                <w:rFonts w:ascii="Cambria Math" w:hAnsi="Cambria Math" w:cs="Times New Roman"/>
                <w:i/>
                <w:noProof/>
                <w:sz w:val="20"/>
                <w:szCs w:val="20"/>
                <w:lang w:eastAsia="zh-CN"/>
              </w:rPr>
            </m:ctrlPr>
          </m:sSubPr>
          <m:e>
            <m:r>
              <w:rPr>
                <w:rFonts w:ascii="Cambria Math" w:hAnsi="Cambria Math" w:cs="Times New Roman"/>
                <w:noProof/>
                <w:sz w:val="20"/>
                <w:szCs w:val="20"/>
                <w:lang w:eastAsia="zh-CN"/>
              </w:rPr>
              <m:t>K</m:t>
            </m:r>
          </m:e>
          <m:sub>
            <m:r>
              <w:rPr>
                <w:rFonts w:ascii="Cambria Math" w:hAnsi="Cambria Math" w:cs="Times New Roman"/>
                <w:noProof/>
                <w:sz w:val="20"/>
                <w:szCs w:val="20"/>
                <w:lang w:eastAsia="zh-CN"/>
              </w:rPr>
              <m:t>PUSCH</m:t>
            </m:r>
          </m:sub>
        </m:sSub>
        <m:d>
          <m:dPr>
            <m:ctrlPr>
              <w:rPr>
                <w:rFonts w:ascii="Cambria Math" w:hAnsi="Cambria Math" w:cs="Times New Roman"/>
                <w:i/>
                <w:noProof/>
                <w:sz w:val="20"/>
                <w:szCs w:val="20"/>
                <w:lang w:eastAsia="zh-CN"/>
              </w:rPr>
            </m:ctrlPr>
          </m:dPr>
          <m:e>
            <m:r>
              <w:rPr>
                <w:rFonts w:ascii="Cambria Math" w:hAnsi="Cambria Math" w:cs="Times New Roman"/>
                <w:noProof/>
                <w:sz w:val="20"/>
                <w:szCs w:val="20"/>
                <w:lang w:eastAsia="zh-CN"/>
              </w:rPr>
              <m:t>i</m:t>
            </m:r>
          </m:e>
        </m:d>
      </m:oMath>
      <w:r w:rsidR="005B38C7" w:rsidRPr="00813D7B">
        <w:rPr>
          <w:rFonts w:ascii="Times New Roman" w:hAnsi="Times New Roman" w:cs="Times New Roman"/>
          <w:noProof/>
          <w:sz w:val="20"/>
          <w:szCs w:val="20"/>
          <w:lang w:eastAsia="zh-CN"/>
        </w:rPr>
        <w:t xml:space="preserve"> is to be computed for the second and subsequent repetitions of a DG-PUSCH.</w:t>
      </w:r>
    </w:p>
    <w:p w14:paraId="19FDAE83" w14:textId="77777777" w:rsidR="009B43FD" w:rsidRPr="00813D7B" w:rsidRDefault="009B43FD" w:rsidP="001C7990">
      <w:pPr>
        <w:jc w:val="both"/>
        <w:rPr>
          <w:rFonts w:ascii="Times New Roman" w:hAnsi="Times New Roman" w:cs="Times New Roman"/>
          <w:noProof/>
          <w:sz w:val="20"/>
          <w:szCs w:val="20"/>
          <w:lang w:eastAsia="zh-CN"/>
        </w:rPr>
      </w:pPr>
    </w:p>
    <w:p w14:paraId="6225F3A2" w14:textId="341CA571" w:rsidR="005B38C7" w:rsidRDefault="005B38C7" w:rsidP="005B38C7">
      <w:pPr>
        <w:jc w:val="both"/>
        <w:rPr>
          <w:rFonts w:ascii="Times New Roman" w:hAnsi="Times New Roman" w:cs="Times New Roman"/>
          <w:noProof/>
          <w:sz w:val="20"/>
          <w:szCs w:val="20"/>
          <w:lang w:eastAsia="zh-CN"/>
        </w:rPr>
      </w:pPr>
      <w:r w:rsidRPr="00813D7B">
        <w:rPr>
          <w:rFonts w:ascii="Times New Roman" w:hAnsi="Times New Roman" w:cs="Times New Roman"/>
          <w:noProof/>
          <w:sz w:val="20"/>
          <w:szCs w:val="20"/>
          <w:lang w:eastAsia="zh-CN"/>
        </w:rPr>
        <w:t>Further, there is no clarity on how this time reference is to be computed for the case where the UE is configured for absolute TPC commands. The specification makes no mention of this currently.</w:t>
      </w:r>
    </w:p>
    <w:p w14:paraId="4A03AF53" w14:textId="0A69E3BD" w:rsidR="009B43FD" w:rsidRDefault="009B43FD" w:rsidP="005B38C7">
      <w:pPr>
        <w:jc w:val="both"/>
        <w:rPr>
          <w:rFonts w:ascii="Times New Roman" w:hAnsi="Times New Roman" w:cs="Times New Roman"/>
          <w:noProof/>
          <w:sz w:val="20"/>
          <w:szCs w:val="20"/>
          <w:lang w:eastAsia="zh-CN"/>
        </w:rPr>
      </w:pPr>
    </w:p>
    <w:p w14:paraId="1B52824F" w14:textId="35F0E6DD" w:rsidR="009B43FD" w:rsidRDefault="009B43FD" w:rsidP="005B38C7">
      <w:pPr>
        <w:jc w:val="both"/>
        <w:rPr>
          <w:rFonts w:ascii="Times New Roman" w:hAnsi="Times New Roman" w:cs="Times New Roman"/>
          <w:noProof/>
          <w:sz w:val="20"/>
          <w:szCs w:val="20"/>
          <w:lang w:eastAsia="zh-CN"/>
        </w:rPr>
      </w:pPr>
      <w:r>
        <w:rPr>
          <w:rFonts w:ascii="Times New Roman" w:hAnsi="Times New Roman" w:cs="Times New Roman"/>
          <w:noProof/>
          <w:sz w:val="20"/>
          <w:szCs w:val="20"/>
          <w:lang w:eastAsia="zh-CN"/>
        </w:rPr>
        <w:t>In this document we aim to address this issue and propose a text proposal</w:t>
      </w:r>
      <w:r w:rsidR="00257B89">
        <w:rPr>
          <w:rFonts w:ascii="Times New Roman" w:hAnsi="Times New Roman" w:cs="Times New Roman"/>
          <w:noProof/>
          <w:sz w:val="20"/>
          <w:szCs w:val="20"/>
          <w:lang w:eastAsia="zh-CN"/>
        </w:rPr>
        <w:t xml:space="preserve"> targetting Release 16 specification.</w:t>
      </w:r>
    </w:p>
    <w:p w14:paraId="75D56CDF" w14:textId="77777777" w:rsidR="00257B89" w:rsidRPr="00813D7B" w:rsidRDefault="00257B89" w:rsidP="005B38C7">
      <w:pPr>
        <w:jc w:val="both"/>
        <w:rPr>
          <w:rFonts w:ascii="Times New Roman" w:hAnsi="Times New Roman" w:cs="Times New Roman"/>
          <w:sz w:val="20"/>
          <w:szCs w:val="20"/>
          <w:lang w:val="en-GB" w:eastAsia="ja-JP"/>
        </w:rPr>
      </w:pPr>
    </w:p>
    <w:p w14:paraId="770EC2E3" w14:textId="127CC186" w:rsidR="007B7FDF" w:rsidRPr="00A56AF9" w:rsidRDefault="002F602D" w:rsidP="007B7FDF">
      <w:pPr>
        <w:pStyle w:val="Heading1"/>
        <w:numPr>
          <w:ilvl w:val="0"/>
          <w:numId w:val="5"/>
        </w:numPr>
        <w:rPr>
          <w:b/>
          <w:lang w:eastAsia="ja-JP"/>
        </w:rPr>
      </w:pPr>
      <w:r>
        <w:rPr>
          <w:b/>
          <w:lang w:eastAsia="ja-JP"/>
        </w:rPr>
        <w:t>Iss</w:t>
      </w:r>
      <w:r w:rsidR="0071377D">
        <w:rPr>
          <w:b/>
          <w:lang w:eastAsia="ja-JP"/>
        </w:rPr>
        <w:t>ues and Proposals</w:t>
      </w:r>
    </w:p>
    <w:p w14:paraId="2B149507" w14:textId="1F8E2111" w:rsidR="00591207" w:rsidRDefault="00591207" w:rsidP="007B7FDF">
      <w:pPr>
        <w:jc w:val="both"/>
        <w:rPr>
          <w:rFonts w:eastAsia="MS Mincho"/>
          <w:lang w:val="en-GB" w:eastAsia="ja-JP"/>
        </w:rPr>
      </w:pPr>
    </w:p>
    <w:p w14:paraId="0D9B44DC" w14:textId="4B72E50F" w:rsidR="00AD3215" w:rsidRPr="00B14585" w:rsidRDefault="00F8131C" w:rsidP="00F8131C">
      <w:pPr>
        <w:jc w:val="both"/>
        <w:rPr>
          <w:rFonts w:ascii="Times New Roman" w:eastAsia="MS Mincho" w:hAnsi="Times New Roman" w:cs="Times New Roman"/>
          <w:sz w:val="20"/>
          <w:szCs w:val="20"/>
          <w:lang w:val="en-GB" w:eastAsia="ja-JP"/>
        </w:rPr>
      </w:pPr>
      <w:r w:rsidRPr="00B14585">
        <w:rPr>
          <w:rFonts w:ascii="Times New Roman" w:eastAsia="MS Mincho" w:hAnsi="Times New Roman" w:cs="Times New Roman"/>
          <w:sz w:val="20"/>
          <w:szCs w:val="20"/>
          <w:lang w:val="en-GB" w:eastAsia="ja-JP"/>
        </w:rPr>
        <w:t>There are two issues to address</w:t>
      </w:r>
      <w:r w:rsidR="00700FF3" w:rsidRPr="00B14585">
        <w:rPr>
          <w:rFonts w:ascii="Times New Roman" w:eastAsia="MS Mincho" w:hAnsi="Times New Roman" w:cs="Times New Roman"/>
          <w:sz w:val="20"/>
          <w:szCs w:val="20"/>
          <w:lang w:val="en-GB" w:eastAsia="ja-JP"/>
        </w:rPr>
        <w:t xml:space="preserve"> with regard to how TPC commands are received and applied by a UE</w:t>
      </w:r>
      <w:r w:rsidRPr="00B14585">
        <w:rPr>
          <w:rFonts w:ascii="Times New Roman" w:eastAsia="MS Mincho" w:hAnsi="Times New Roman" w:cs="Times New Roman"/>
          <w:sz w:val="20"/>
          <w:szCs w:val="20"/>
          <w:lang w:val="en-GB" w:eastAsia="ja-JP"/>
        </w:rPr>
        <w:t>.</w:t>
      </w:r>
      <w:r w:rsidR="00700FF3" w:rsidRPr="00B14585">
        <w:rPr>
          <w:rFonts w:ascii="Times New Roman" w:eastAsia="MS Mincho" w:hAnsi="Times New Roman" w:cs="Times New Roman"/>
          <w:sz w:val="20"/>
          <w:szCs w:val="20"/>
          <w:lang w:val="en-GB" w:eastAsia="ja-JP"/>
        </w:rPr>
        <w:t xml:space="preserve"> A UE may either be configured to </w:t>
      </w:r>
      <w:r w:rsidR="005A36A4" w:rsidRPr="00B14585">
        <w:rPr>
          <w:rFonts w:ascii="Times New Roman" w:eastAsia="MS Mincho" w:hAnsi="Times New Roman" w:cs="Times New Roman"/>
          <w:sz w:val="20"/>
          <w:szCs w:val="20"/>
          <w:lang w:val="en-GB" w:eastAsia="ja-JP"/>
        </w:rPr>
        <w:t xml:space="preserve">accumulate TPC commands or treat them individually and </w:t>
      </w:r>
      <w:r w:rsidR="00AD3215" w:rsidRPr="00B14585">
        <w:rPr>
          <w:rFonts w:ascii="Times New Roman" w:eastAsia="MS Mincho" w:hAnsi="Times New Roman" w:cs="Times New Roman"/>
          <w:sz w:val="20"/>
          <w:szCs w:val="20"/>
          <w:lang w:val="en-GB" w:eastAsia="ja-JP"/>
        </w:rPr>
        <w:t xml:space="preserve">interpret them as indicating an absolute TPC update. </w:t>
      </w:r>
    </w:p>
    <w:p w14:paraId="11CA43EC" w14:textId="179C758D" w:rsidR="00AD3215" w:rsidRPr="00B14585" w:rsidRDefault="00AD3215" w:rsidP="00F8131C">
      <w:pPr>
        <w:jc w:val="both"/>
        <w:rPr>
          <w:rFonts w:ascii="Times New Roman" w:eastAsia="MS Mincho" w:hAnsi="Times New Roman" w:cs="Times New Roman"/>
          <w:sz w:val="20"/>
          <w:szCs w:val="20"/>
          <w:lang w:val="en-GB" w:eastAsia="ja-JP"/>
        </w:rPr>
      </w:pPr>
    </w:p>
    <w:p w14:paraId="68565A44" w14:textId="1BF60704" w:rsidR="00AD3215" w:rsidRPr="00B14585" w:rsidRDefault="00AD3215" w:rsidP="00F8131C">
      <w:pPr>
        <w:jc w:val="both"/>
        <w:rPr>
          <w:rFonts w:ascii="Times New Roman" w:eastAsia="MS Mincho" w:hAnsi="Times New Roman" w:cs="Times New Roman"/>
          <w:sz w:val="20"/>
          <w:szCs w:val="20"/>
          <w:lang w:val="en-GB" w:eastAsia="ja-JP"/>
        </w:rPr>
      </w:pPr>
      <w:r w:rsidRPr="00B14585">
        <w:rPr>
          <w:rFonts w:ascii="Times New Roman" w:eastAsia="MS Mincho" w:hAnsi="Times New Roman" w:cs="Times New Roman"/>
          <w:sz w:val="20"/>
          <w:szCs w:val="20"/>
          <w:lang w:val="en-GB" w:eastAsia="ja-JP"/>
        </w:rPr>
        <w:t xml:space="preserve">When a UE is configured to accumulate TPC commands, the duration over which the UE accumulates and applies the TPC update seems unclear for certain cases with PUSCH repetition. </w:t>
      </w:r>
      <w:r w:rsidR="00B05E7A" w:rsidRPr="00B14585">
        <w:rPr>
          <w:rFonts w:ascii="Times New Roman" w:eastAsia="MS Mincho" w:hAnsi="Times New Roman" w:cs="Times New Roman"/>
          <w:sz w:val="20"/>
          <w:szCs w:val="20"/>
          <w:lang w:val="en-GB" w:eastAsia="ja-JP"/>
        </w:rPr>
        <w:t xml:space="preserve">In particular, its not clear </w:t>
      </w:r>
      <w:r w:rsidR="00B05E7A" w:rsidRPr="00B14585">
        <w:rPr>
          <w:rFonts w:ascii="Times New Roman" w:hAnsi="Times New Roman" w:cs="Times New Roman"/>
          <w:noProof/>
          <w:sz w:val="20"/>
          <w:szCs w:val="20"/>
          <w:lang w:eastAsia="zh-CN"/>
        </w:rPr>
        <w:t xml:space="preserve">clear how the time reference </w:t>
      </w:r>
      <m:oMath>
        <m:sSub>
          <m:sSubPr>
            <m:ctrlPr>
              <w:rPr>
                <w:rFonts w:ascii="Cambria Math" w:hAnsi="Cambria Math" w:cs="Times New Roman"/>
                <w:i/>
                <w:noProof/>
                <w:sz w:val="20"/>
                <w:szCs w:val="20"/>
                <w:lang w:eastAsia="zh-CN"/>
              </w:rPr>
            </m:ctrlPr>
          </m:sSubPr>
          <m:e>
            <m:r>
              <w:rPr>
                <w:rFonts w:ascii="Cambria Math" w:hAnsi="Cambria Math" w:cs="Times New Roman"/>
                <w:noProof/>
                <w:sz w:val="20"/>
                <w:szCs w:val="20"/>
                <w:lang w:eastAsia="zh-CN"/>
              </w:rPr>
              <m:t>K</m:t>
            </m:r>
          </m:e>
          <m:sub>
            <m:r>
              <w:rPr>
                <w:rFonts w:ascii="Cambria Math" w:hAnsi="Cambria Math" w:cs="Times New Roman"/>
                <w:noProof/>
                <w:sz w:val="20"/>
                <w:szCs w:val="20"/>
                <w:lang w:eastAsia="zh-CN"/>
              </w:rPr>
              <m:t>PUSCH</m:t>
            </m:r>
          </m:sub>
        </m:sSub>
        <m:d>
          <m:dPr>
            <m:ctrlPr>
              <w:rPr>
                <w:rFonts w:ascii="Cambria Math" w:hAnsi="Cambria Math" w:cs="Times New Roman"/>
                <w:i/>
                <w:noProof/>
                <w:sz w:val="20"/>
                <w:szCs w:val="20"/>
                <w:lang w:eastAsia="zh-CN"/>
              </w:rPr>
            </m:ctrlPr>
          </m:dPr>
          <m:e>
            <m:r>
              <w:rPr>
                <w:rFonts w:ascii="Cambria Math" w:hAnsi="Cambria Math" w:cs="Times New Roman"/>
                <w:noProof/>
                <w:sz w:val="20"/>
                <w:szCs w:val="20"/>
                <w:lang w:eastAsia="zh-CN"/>
              </w:rPr>
              <m:t>i</m:t>
            </m:r>
          </m:e>
        </m:d>
      </m:oMath>
      <w:r w:rsidR="00B05E7A" w:rsidRPr="00B14585">
        <w:rPr>
          <w:rFonts w:ascii="Times New Roman" w:hAnsi="Times New Roman" w:cs="Times New Roman"/>
          <w:noProof/>
          <w:sz w:val="20"/>
          <w:szCs w:val="20"/>
          <w:lang w:eastAsia="zh-CN"/>
        </w:rPr>
        <w:t xml:space="preserve"> is to be computed for the second and subsequent repetitions of a DG-PUSCH.</w:t>
      </w:r>
    </w:p>
    <w:p w14:paraId="4EC9F6DF" w14:textId="0266E27B" w:rsidR="00AD3215" w:rsidRPr="00B14585" w:rsidRDefault="00AD3215" w:rsidP="00F8131C">
      <w:pPr>
        <w:jc w:val="both"/>
        <w:rPr>
          <w:rFonts w:ascii="Times New Roman" w:eastAsia="MS Mincho" w:hAnsi="Times New Roman" w:cs="Times New Roman"/>
          <w:sz w:val="20"/>
          <w:szCs w:val="20"/>
          <w:lang w:val="en-GB" w:eastAsia="ja-JP"/>
        </w:rPr>
      </w:pPr>
    </w:p>
    <w:p w14:paraId="536B9CC6" w14:textId="27FE572B" w:rsidR="00F8131C" w:rsidRPr="00B14585" w:rsidRDefault="0071377D" w:rsidP="00D84739">
      <w:pPr>
        <w:jc w:val="both"/>
        <w:rPr>
          <w:rFonts w:ascii="Times New Roman" w:hAnsi="Times New Roman" w:cs="Times New Roman"/>
          <w:noProof/>
          <w:sz w:val="20"/>
          <w:szCs w:val="20"/>
          <w:lang w:eastAsia="zh-CN"/>
        </w:rPr>
      </w:pPr>
      <w:r w:rsidRPr="00B14585">
        <w:rPr>
          <w:rFonts w:ascii="Times New Roman" w:eastAsia="MS Mincho" w:hAnsi="Times New Roman" w:cs="Times New Roman"/>
          <w:sz w:val="20"/>
          <w:szCs w:val="20"/>
          <w:lang w:val="en-GB" w:eastAsia="ja-JP"/>
        </w:rPr>
        <w:t>To fi</w:t>
      </w:r>
      <w:r w:rsidR="00D84739" w:rsidRPr="00B14585">
        <w:rPr>
          <w:rFonts w:ascii="Times New Roman" w:eastAsia="MS Mincho" w:hAnsi="Times New Roman" w:cs="Times New Roman"/>
          <w:sz w:val="20"/>
          <w:szCs w:val="20"/>
          <w:lang w:val="en-GB" w:eastAsia="ja-JP"/>
        </w:rPr>
        <w:t xml:space="preserve">x this issue, </w:t>
      </w:r>
      <w:r w:rsidR="00F8131C" w:rsidRPr="00B14585">
        <w:rPr>
          <w:rFonts w:ascii="Times New Roman" w:eastAsia="MS Mincho" w:hAnsi="Times New Roman" w:cs="Times New Roman"/>
          <w:sz w:val="20"/>
          <w:szCs w:val="20"/>
          <w:lang w:val="en-GB" w:eastAsia="ja-JP"/>
        </w:rPr>
        <w:t>t</w:t>
      </w:r>
      <w:r w:rsidR="00F8131C" w:rsidRPr="00B14585">
        <w:rPr>
          <w:rFonts w:ascii="Times New Roman" w:hAnsi="Times New Roman" w:cs="Times New Roman"/>
          <w:sz w:val="20"/>
          <w:szCs w:val="20"/>
          <w:lang w:eastAsia="zh-CN"/>
        </w:rPr>
        <w:t xml:space="preserve">he time </w:t>
      </w:r>
      <w:r w:rsidR="00F8131C" w:rsidRPr="00B14585">
        <w:rPr>
          <w:rFonts w:ascii="Times New Roman" w:hAnsi="Times New Roman" w:cs="Times New Roman"/>
          <w:noProof/>
          <w:sz w:val="20"/>
          <w:szCs w:val="20"/>
          <w:lang w:eastAsia="zh-CN"/>
        </w:rPr>
        <w:t xml:space="preserve">reference </w:t>
      </w:r>
      <m:oMath>
        <m:sSub>
          <m:sSubPr>
            <m:ctrlPr>
              <w:rPr>
                <w:rFonts w:ascii="Cambria Math" w:hAnsi="Cambria Math" w:cs="Times New Roman"/>
                <w:i/>
                <w:noProof/>
                <w:sz w:val="20"/>
                <w:szCs w:val="20"/>
                <w:lang w:eastAsia="zh-CN"/>
              </w:rPr>
            </m:ctrlPr>
          </m:sSubPr>
          <m:e>
            <m:r>
              <w:rPr>
                <w:rFonts w:ascii="Cambria Math" w:hAnsi="Cambria Math" w:cs="Times New Roman"/>
                <w:noProof/>
                <w:sz w:val="20"/>
                <w:szCs w:val="20"/>
                <w:lang w:eastAsia="zh-CN"/>
              </w:rPr>
              <m:t>K</m:t>
            </m:r>
          </m:e>
          <m:sub>
            <m:r>
              <w:rPr>
                <w:rFonts w:ascii="Cambria Math" w:hAnsi="Cambria Math" w:cs="Times New Roman"/>
                <w:noProof/>
                <w:sz w:val="20"/>
                <w:szCs w:val="20"/>
                <w:lang w:eastAsia="zh-CN"/>
              </w:rPr>
              <m:t>PUSCH</m:t>
            </m:r>
          </m:sub>
        </m:sSub>
        <m:d>
          <m:dPr>
            <m:ctrlPr>
              <w:rPr>
                <w:rFonts w:ascii="Cambria Math" w:hAnsi="Cambria Math" w:cs="Times New Roman"/>
                <w:i/>
                <w:noProof/>
                <w:sz w:val="20"/>
                <w:szCs w:val="20"/>
                <w:lang w:eastAsia="zh-CN"/>
              </w:rPr>
            </m:ctrlPr>
          </m:dPr>
          <m:e>
            <m:r>
              <w:rPr>
                <w:rFonts w:ascii="Cambria Math" w:hAnsi="Cambria Math" w:cs="Times New Roman"/>
                <w:noProof/>
                <w:sz w:val="20"/>
                <w:szCs w:val="20"/>
                <w:lang w:eastAsia="zh-CN"/>
              </w:rPr>
              <m:t>i</m:t>
            </m:r>
          </m:e>
        </m:d>
      </m:oMath>
      <w:r w:rsidR="00F8131C" w:rsidRPr="00B14585">
        <w:rPr>
          <w:rFonts w:ascii="Times New Roman" w:hAnsi="Times New Roman" w:cs="Times New Roman"/>
          <w:noProof/>
          <w:sz w:val="20"/>
          <w:szCs w:val="20"/>
          <w:lang w:eastAsia="zh-CN"/>
        </w:rPr>
        <w:t xml:space="preserve"> for second and subsequent repetitions is clarified to follow the procedure used for CG-PUSCH --- a virtual DCI using K2min is used to derive </w:t>
      </w:r>
      <m:oMath>
        <m:sSub>
          <m:sSubPr>
            <m:ctrlPr>
              <w:rPr>
                <w:rFonts w:ascii="Cambria Math" w:hAnsi="Cambria Math" w:cs="Times New Roman"/>
                <w:i/>
                <w:noProof/>
                <w:sz w:val="20"/>
                <w:szCs w:val="20"/>
                <w:lang w:eastAsia="zh-CN"/>
              </w:rPr>
            </m:ctrlPr>
          </m:sSubPr>
          <m:e>
            <m:r>
              <w:rPr>
                <w:rFonts w:ascii="Cambria Math" w:hAnsi="Cambria Math" w:cs="Times New Roman"/>
                <w:noProof/>
                <w:sz w:val="20"/>
                <w:szCs w:val="20"/>
                <w:lang w:eastAsia="zh-CN"/>
              </w:rPr>
              <m:t>K</m:t>
            </m:r>
          </m:e>
          <m:sub>
            <m:r>
              <w:rPr>
                <w:rFonts w:ascii="Cambria Math" w:hAnsi="Cambria Math" w:cs="Times New Roman"/>
                <w:noProof/>
                <w:sz w:val="20"/>
                <w:szCs w:val="20"/>
                <w:lang w:eastAsia="zh-CN"/>
              </w:rPr>
              <m:t>PUSCH</m:t>
            </m:r>
          </m:sub>
        </m:sSub>
        <m:d>
          <m:dPr>
            <m:ctrlPr>
              <w:rPr>
                <w:rFonts w:ascii="Cambria Math" w:hAnsi="Cambria Math" w:cs="Times New Roman"/>
                <w:i/>
                <w:noProof/>
                <w:sz w:val="20"/>
                <w:szCs w:val="20"/>
                <w:lang w:eastAsia="zh-CN"/>
              </w:rPr>
            </m:ctrlPr>
          </m:dPr>
          <m:e>
            <m:r>
              <w:rPr>
                <w:rFonts w:ascii="Cambria Math" w:hAnsi="Cambria Math" w:cs="Times New Roman"/>
                <w:noProof/>
                <w:sz w:val="20"/>
                <w:szCs w:val="20"/>
                <w:lang w:eastAsia="zh-CN"/>
              </w:rPr>
              <m:t>i</m:t>
            </m:r>
          </m:e>
        </m:d>
        <m:r>
          <w:rPr>
            <w:rFonts w:ascii="Cambria Math" w:hAnsi="Cambria Math" w:cs="Times New Roman"/>
            <w:noProof/>
            <w:sz w:val="20"/>
            <w:szCs w:val="20"/>
            <w:lang w:eastAsia="zh-CN"/>
          </w:rPr>
          <m:t>.</m:t>
        </m:r>
      </m:oMath>
    </w:p>
    <w:p w14:paraId="6362E662" w14:textId="642D2EAB" w:rsidR="00D84739" w:rsidRPr="00B14585" w:rsidRDefault="00D84739" w:rsidP="00D84739">
      <w:pPr>
        <w:jc w:val="both"/>
        <w:rPr>
          <w:rFonts w:ascii="Times New Roman" w:hAnsi="Times New Roman" w:cs="Times New Roman"/>
          <w:noProof/>
          <w:sz w:val="20"/>
          <w:szCs w:val="20"/>
          <w:lang w:eastAsia="zh-CN"/>
        </w:rPr>
      </w:pPr>
    </w:p>
    <w:p w14:paraId="346433A2" w14:textId="7BDB9AF7" w:rsidR="00D84739" w:rsidRPr="00B14585" w:rsidRDefault="00D84739" w:rsidP="00D84739">
      <w:pPr>
        <w:jc w:val="both"/>
        <w:rPr>
          <w:rFonts w:ascii="Times New Roman" w:hAnsi="Times New Roman" w:cs="Times New Roman"/>
          <w:noProof/>
          <w:sz w:val="20"/>
          <w:szCs w:val="20"/>
          <w:lang w:eastAsia="zh-CN"/>
        </w:rPr>
      </w:pPr>
      <w:r w:rsidRPr="00B14585">
        <w:rPr>
          <w:rFonts w:ascii="Times New Roman" w:hAnsi="Times New Roman" w:cs="Times New Roman"/>
          <w:noProof/>
          <w:sz w:val="20"/>
          <w:szCs w:val="20"/>
          <w:lang w:eastAsia="zh-CN"/>
        </w:rPr>
        <w:t xml:space="preserve">The second issue pertains to the case when a UE is configured for absolute TPC commands. In this case, the specification does not provide a clear timeline for application of TPC updates. </w:t>
      </w:r>
    </w:p>
    <w:p w14:paraId="32D4F03D" w14:textId="77777777" w:rsidR="00335786" w:rsidRPr="00B14585" w:rsidRDefault="00335786" w:rsidP="00D84739">
      <w:pPr>
        <w:jc w:val="both"/>
        <w:rPr>
          <w:rFonts w:ascii="Times New Roman" w:hAnsi="Times New Roman" w:cs="Times New Roman"/>
          <w:noProof/>
          <w:sz w:val="20"/>
          <w:szCs w:val="20"/>
          <w:lang w:eastAsia="zh-CN"/>
        </w:rPr>
      </w:pPr>
    </w:p>
    <w:p w14:paraId="77875ADA" w14:textId="78D76F74" w:rsidR="00A57C4F" w:rsidRPr="00B14585" w:rsidRDefault="007C5667" w:rsidP="00F8131C">
      <w:pPr>
        <w:jc w:val="both"/>
        <w:rPr>
          <w:rFonts w:ascii="Times New Roman" w:hAnsi="Times New Roman" w:cs="Times New Roman"/>
          <w:noProof/>
          <w:sz w:val="20"/>
          <w:szCs w:val="20"/>
          <w:lang w:eastAsia="zh-CN"/>
        </w:rPr>
      </w:pPr>
      <w:r w:rsidRPr="00B14585">
        <w:rPr>
          <w:rFonts w:ascii="Times New Roman" w:hAnsi="Times New Roman" w:cs="Times New Roman"/>
          <w:noProof/>
          <w:sz w:val="20"/>
          <w:szCs w:val="20"/>
          <w:lang w:eastAsia="zh-CN"/>
        </w:rPr>
        <w:t xml:space="preserve">To fix this issue, for </w:t>
      </w:r>
      <w:r w:rsidR="00F8131C" w:rsidRPr="00B14585">
        <w:rPr>
          <w:rFonts w:ascii="Times New Roman" w:hAnsi="Times New Roman" w:cs="Times New Roman"/>
          <w:noProof/>
          <w:sz w:val="20"/>
          <w:szCs w:val="20"/>
          <w:lang w:eastAsia="zh-CN"/>
        </w:rPr>
        <w:t xml:space="preserve"> the case when UE is configured for absolute TPC commands, </w:t>
      </w:r>
      <w:r w:rsidR="00C94AA7" w:rsidRPr="00B14585">
        <w:rPr>
          <w:rFonts w:ascii="Times New Roman" w:hAnsi="Times New Roman" w:cs="Times New Roman"/>
          <w:noProof/>
          <w:sz w:val="20"/>
          <w:szCs w:val="20"/>
          <w:lang w:eastAsia="zh-CN"/>
        </w:rPr>
        <w:t xml:space="preserve">the </w:t>
      </w:r>
      <w:r w:rsidR="00F8131C" w:rsidRPr="00B14585">
        <w:rPr>
          <w:rFonts w:ascii="Times New Roman" w:hAnsi="Times New Roman" w:cs="Times New Roman"/>
          <w:noProof/>
          <w:sz w:val="20"/>
          <w:szCs w:val="20"/>
          <w:lang w:eastAsia="zh-CN"/>
        </w:rPr>
        <w:t xml:space="preserve">procedure </w:t>
      </w:r>
      <w:r w:rsidR="00C94AA7" w:rsidRPr="00B14585">
        <w:rPr>
          <w:rFonts w:ascii="Times New Roman" w:hAnsi="Times New Roman" w:cs="Times New Roman"/>
          <w:noProof/>
          <w:sz w:val="20"/>
          <w:szCs w:val="20"/>
          <w:lang w:eastAsia="zh-CN"/>
        </w:rPr>
        <w:t xml:space="preserve">used to compute the time reference </w:t>
      </w:r>
      <m:oMath>
        <m:sSub>
          <m:sSubPr>
            <m:ctrlPr>
              <w:rPr>
                <w:rFonts w:ascii="Cambria Math" w:hAnsi="Cambria Math" w:cs="Times New Roman"/>
                <w:i/>
                <w:noProof/>
                <w:sz w:val="20"/>
                <w:szCs w:val="20"/>
                <w:lang w:eastAsia="zh-CN"/>
              </w:rPr>
            </m:ctrlPr>
          </m:sSubPr>
          <m:e>
            <m:r>
              <w:rPr>
                <w:rFonts w:ascii="Cambria Math" w:hAnsi="Cambria Math" w:cs="Times New Roman"/>
                <w:noProof/>
                <w:sz w:val="20"/>
                <w:szCs w:val="20"/>
                <w:lang w:eastAsia="zh-CN"/>
              </w:rPr>
              <m:t>K</m:t>
            </m:r>
          </m:e>
          <m:sub>
            <m:r>
              <w:rPr>
                <w:rFonts w:ascii="Cambria Math" w:hAnsi="Cambria Math" w:cs="Times New Roman"/>
                <w:noProof/>
                <w:sz w:val="20"/>
                <w:szCs w:val="20"/>
                <w:lang w:eastAsia="zh-CN"/>
              </w:rPr>
              <m:t>PUSCH</m:t>
            </m:r>
          </m:sub>
        </m:sSub>
        <m:d>
          <m:dPr>
            <m:ctrlPr>
              <w:rPr>
                <w:rFonts w:ascii="Cambria Math" w:hAnsi="Cambria Math" w:cs="Times New Roman"/>
                <w:i/>
                <w:noProof/>
                <w:sz w:val="20"/>
                <w:szCs w:val="20"/>
                <w:lang w:eastAsia="zh-CN"/>
              </w:rPr>
            </m:ctrlPr>
          </m:dPr>
          <m:e>
            <m:r>
              <w:rPr>
                <w:rFonts w:ascii="Cambria Math" w:hAnsi="Cambria Math" w:cs="Times New Roman"/>
                <w:noProof/>
                <w:sz w:val="20"/>
                <w:szCs w:val="20"/>
                <w:lang w:eastAsia="zh-CN"/>
              </w:rPr>
              <m:t>i</m:t>
            </m:r>
          </m:e>
        </m:d>
      </m:oMath>
      <w:r w:rsidR="00C94AA7" w:rsidRPr="00B14585">
        <w:rPr>
          <w:rFonts w:ascii="Times New Roman" w:hAnsi="Times New Roman" w:cs="Times New Roman"/>
          <w:noProof/>
          <w:sz w:val="20"/>
          <w:szCs w:val="20"/>
          <w:lang w:eastAsia="zh-CN"/>
        </w:rPr>
        <w:t xml:space="preserve">  for the </w:t>
      </w:r>
      <w:r w:rsidR="00335786" w:rsidRPr="00B14585">
        <w:rPr>
          <w:rFonts w:ascii="Times New Roman" w:hAnsi="Times New Roman" w:cs="Times New Roman"/>
          <w:noProof/>
          <w:sz w:val="20"/>
          <w:szCs w:val="20"/>
          <w:lang w:eastAsia="zh-CN"/>
        </w:rPr>
        <w:t>case of accumulated TPC commads is reused.</w:t>
      </w:r>
    </w:p>
    <w:p w14:paraId="3CE8C716" w14:textId="4E5BB15A" w:rsidR="00426025" w:rsidRDefault="00426025" w:rsidP="00F8131C">
      <w:pPr>
        <w:jc w:val="both"/>
        <w:rPr>
          <w:noProof/>
          <w:lang w:eastAsia="zh-CN"/>
        </w:rPr>
      </w:pPr>
    </w:p>
    <w:p w14:paraId="2EAF973F" w14:textId="7A2C29E2" w:rsidR="00105B1F" w:rsidRPr="00393134" w:rsidRDefault="00105B1F" w:rsidP="00393134">
      <w:pPr>
        <w:pStyle w:val="CRCoverPage"/>
        <w:spacing w:afterLines="50"/>
        <w:ind w:leftChars="12" w:left="26"/>
        <w:jc w:val="both"/>
        <w:rPr>
          <w:rFonts w:ascii="Times New Roman" w:hAnsi="Times New Roman"/>
          <w:noProof/>
          <w:lang w:eastAsia="zh-CN"/>
        </w:rPr>
      </w:pPr>
      <w:r w:rsidRPr="00393134">
        <w:rPr>
          <w:rFonts w:ascii="Times New Roman" w:hAnsi="Times New Roman"/>
          <w:noProof/>
          <w:lang w:eastAsia="zh-CN"/>
        </w:rPr>
        <w:t xml:space="preserve">If these issues are not clarified, </w:t>
      </w:r>
      <w:r w:rsidR="00393134" w:rsidRPr="00393134">
        <w:rPr>
          <w:rFonts w:ascii="Times New Roman" w:hAnsi="Times New Roman"/>
          <w:noProof/>
          <w:lang w:eastAsia="zh-CN"/>
        </w:rPr>
        <w:t>a</w:t>
      </w:r>
      <w:r w:rsidRPr="00393134">
        <w:rPr>
          <w:rFonts w:ascii="Times New Roman" w:hAnsi="Times New Roman"/>
          <w:noProof/>
          <w:lang w:eastAsia="zh-CN"/>
        </w:rPr>
        <w:t xml:space="preserve">ll repetitions of a DG-PUSCH </w:t>
      </w:r>
      <w:r w:rsidR="00393134" w:rsidRPr="00393134">
        <w:rPr>
          <w:rFonts w:ascii="Times New Roman" w:hAnsi="Times New Roman"/>
          <w:noProof/>
          <w:lang w:eastAsia="zh-CN"/>
        </w:rPr>
        <w:t>may be</w:t>
      </w:r>
      <w:r w:rsidRPr="00393134">
        <w:rPr>
          <w:rFonts w:ascii="Times New Roman" w:hAnsi="Times New Roman"/>
          <w:noProof/>
          <w:lang w:eastAsia="zh-CN"/>
        </w:rPr>
        <w:t xml:space="preserve"> transmitted at the same power level. TPC commands received between repetitions of a DG-PUSCH may not be applied in a timely manner.</w:t>
      </w:r>
      <w:r w:rsidR="00393134" w:rsidRPr="00393134">
        <w:rPr>
          <w:rFonts w:ascii="Times New Roman" w:hAnsi="Times New Roman"/>
          <w:noProof/>
          <w:lang w:eastAsia="zh-CN"/>
        </w:rPr>
        <w:t xml:space="preserve"> </w:t>
      </w:r>
      <w:r w:rsidRPr="00393134">
        <w:rPr>
          <w:rFonts w:ascii="Times New Roman" w:hAnsi="Times New Roman"/>
          <w:noProof/>
          <w:lang w:eastAsia="zh-CN"/>
        </w:rPr>
        <w:t xml:space="preserve">UE behavior for absolute TPC commands received via group common DCI Format 2_2 </w:t>
      </w:r>
      <w:r w:rsidR="00393134" w:rsidRPr="00393134">
        <w:rPr>
          <w:rFonts w:ascii="Times New Roman" w:hAnsi="Times New Roman"/>
          <w:noProof/>
          <w:lang w:eastAsia="zh-CN"/>
        </w:rPr>
        <w:t>remains</w:t>
      </w:r>
      <w:r w:rsidRPr="00393134">
        <w:rPr>
          <w:rFonts w:ascii="Times New Roman" w:hAnsi="Times New Roman"/>
          <w:noProof/>
          <w:lang w:eastAsia="zh-CN"/>
        </w:rPr>
        <w:t xml:space="preserve"> undefined.</w:t>
      </w:r>
    </w:p>
    <w:p w14:paraId="14971C5E" w14:textId="5E8DC721" w:rsidR="00952426" w:rsidRPr="008C0BD7" w:rsidRDefault="00085798" w:rsidP="00D702FA">
      <w:pPr>
        <w:jc w:val="both"/>
        <w:rPr>
          <w:rFonts w:ascii="Times New Roman" w:eastAsia="MS Mincho" w:hAnsi="Times New Roman" w:cs="Times New Roman"/>
          <w:sz w:val="20"/>
          <w:szCs w:val="20"/>
          <w:lang w:eastAsia="ja-JP"/>
        </w:rPr>
      </w:pPr>
      <w:r w:rsidRPr="008C0BD7">
        <w:rPr>
          <w:rFonts w:ascii="Times New Roman" w:eastAsia="MS Mincho" w:hAnsi="Times New Roman" w:cs="Times New Roman"/>
          <w:sz w:val="20"/>
          <w:szCs w:val="20"/>
          <w:lang w:eastAsia="ja-JP"/>
        </w:rPr>
        <w:t xml:space="preserve">In order to address the </w:t>
      </w:r>
      <w:r w:rsidR="002D5158" w:rsidRPr="008C0BD7">
        <w:rPr>
          <w:rFonts w:ascii="Times New Roman" w:eastAsia="MS Mincho" w:hAnsi="Times New Roman" w:cs="Times New Roman"/>
          <w:sz w:val="20"/>
          <w:szCs w:val="20"/>
          <w:lang w:eastAsia="ja-JP"/>
        </w:rPr>
        <w:t xml:space="preserve">above </w:t>
      </w:r>
      <w:r w:rsidRPr="008C0BD7">
        <w:rPr>
          <w:rFonts w:ascii="Times New Roman" w:eastAsia="MS Mincho" w:hAnsi="Times New Roman" w:cs="Times New Roman"/>
          <w:sz w:val="20"/>
          <w:szCs w:val="20"/>
          <w:lang w:eastAsia="ja-JP"/>
        </w:rPr>
        <w:t>issues</w:t>
      </w:r>
      <w:r w:rsidR="00C344E8" w:rsidRPr="008C0BD7">
        <w:rPr>
          <w:rFonts w:ascii="Times New Roman" w:eastAsia="MS Mincho" w:hAnsi="Times New Roman" w:cs="Times New Roman"/>
          <w:sz w:val="20"/>
          <w:szCs w:val="20"/>
          <w:lang w:eastAsia="ja-JP"/>
        </w:rPr>
        <w:t xml:space="preserve">, we propose to adopt </w:t>
      </w:r>
      <w:r w:rsidR="00030FEF" w:rsidRPr="008C0BD7">
        <w:rPr>
          <w:rFonts w:ascii="Times New Roman" w:eastAsia="MS Mincho" w:hAnsi="Times New Roman" w:cs="Times New Roman"/>
          <w:sz w:val="20"/>
          <w:szCs w:val="20"/>
          <w:lang w:eastAsia="ja-JP"/>
        </w:rPr>
        <w:t xml:space="preserve">the following </w:t>
      </w:r>
      <w:r w:rsidR="002D5158" w:rsidRPr="008C0BD7">
        <w:rPr>
          <w:rFonts w:ascii="Times New Roman" w:eastAsia="MS Mincho" w:hAnsi="Times New Roman" w:cs="Times New Roman"/>
          <w:sz w:val="20"/>
          <w:szCs w:val="20"/>
          <w:lang w:eastAsia="ja-JP"/>
        </w:rPr>
        <w:t xml:space="preserve">text proposal </w:t>
      </w:r>
      <w:r w:rsidR="00030FEF" w:rsidRPr="008C0BD7">
        <w:rPr>
          <w:rFonts w:ascii="Times New Roman" w:eastAsia="MS Mincho" w:hAnsi="Times New Roman" w:cs="Times New Roman"/>
          <w:sz w:val="20"/>
          <w:szCs w:val="20"/>
          <w:lang w:eastAsia="ja-JP"/>
        </w:rPr>
        <w:t>TPs</w:t>
      </w:r>
      <w:r w:rsidR="00C344E8" w:rsidRPr="008C0BD7">
        <w:rPr>
          <w:rFonts w:ascii="Times New Roman" w:eastAsia="MS Mincho" w:hAnsi="Times New Roman" w:cs="Times New Roman"/>
          <w:sz w:val="20"/>
          <w:szCs w:val="20"/>
          <w:lang w:eastAsia="ja-JP"/>
        </w:rPr>
        <w:t xml:space="preserve"> on 38.213</w:t>
      </w:r>
      <w:r w:rsidR="008C0BD7">
        <w:rPr>
          <w:rFonts w:ascii="Times New Roman" w:eastAsia="MS Mincho" w:hAnsi="Times New Roman" w:cs="Times New Roman"/>
          <w:sz w:val="20"/>
          <w:szCs w:val="20"/>
          <w:lang w:eastAsia="ja-JP"/>
        </w:rPr>
        <w:t>:</w:t>
      </w:r>
    </w:p>
    <w:p w14:paraId="3DED2EE7" w14:textId="4F2D17CD" w:rsidR="008C0BD7" w:rsidRDefault="008C0BD7" w:rsidP="00D702FA">
      <w:pPr>
        <w:jc w:val="both"/>
        <w:rPr>
          <w:rFonts w:eastAsia="MS Mincho"/>
          <w:lang w:eastAsia="ja-JP"/>
        </w:rPr>
      </w:pPr>
    </w:p>
    <w:tbl>
      <w:tblPr>
        <w:tblStyle w:val="TableGrid"/>
        <w:tblW w:w="0" w:type="auto"/>
        <w:tblLook w:val="04A0" w:firstRow="1" w:lastRow="0" w:firstColumn="1" w:lastColumn="0" w:noHBand="0" w:noVBand="1"/>
      </w:tblPr>
      <w:tblGrid>
        <w:gridCol w:w="9350"/>
      </w:tblGrid>
      <w:tr w:rsidR="008C0BD7" w14:paraId="5C2F38AB" w14:textId="77777777" w:rsidTr="008C0BD7">
        <w:tc>
          <w:tcPr>
            <w:tcW w:w="9350" w:type="dxa"/>
          </w:tcPr>
          <w:p w14:paraId="1A9DD51C" w14:textId="77777777" w:rsidR="008C0BD7" w:rsidRDefault="008C0BD7" w:rsidP="008C0BD7">
            <w:pPr>
              <w:pStyle w:val="Heading3"/>
              <w:ind w:leftChars="0" w:left="0"/>
              <w:outlineLvl w:val="2"/>
              <w:rPr>
                <w:rFonts w:eastAsia="SimSun"/>
              </w:rPr>
            </w:pPr>
            <w:bookmarkStart w:id="7" w:name="_Ref500774487"/>
            <w:bookmarkStart w:id="8" w:name="_Toc12021446"/>
            <w:bookmarkStart w:id="9" w:name="_Toc20311558"/>
            <w:bookmarkStart w:id="10" w:name="_Toc26719383"/>
            <w:bookmarkStart w:id="11" w:name="_Toc29894814"/>
            <w:bookmarkStart w:id="12" w:name="_Toc29899113"/>
            <w:bookmarkStart w:id="13" w:name="_Toc29899531"/>
            <w:bookmarkStart w:id="14" w:name="_Toc29917268"/>
            <w:bookmarkStart w:id="15" w:name="_Toc36498142"/>
            <w:bookmarkStart w:id="16" w:name="_Toc45699168"/>
            <w:bookmarkStart w:id="17" w:name="_Toc90376655"/>
            <w:bookmarkStart w:id="18" w:name="_Ref497117847"/>
            <w:r>
              <w:rPr>
                <w:rFonts w:eastAsia="SimSun"/>
              </w:rPr>
              <w:lastRenderedPageBreak/>
              <w:t>7.1.1</w:t>
            </w:r>
            <w:r>
              <w:rPr>
                <w:rFonts w:eastAsia="SimSun"/>
              </w:rPr>
              <w:tab/>
              <w:t xml:space="preserve">UE </w:t>
            </w:r>
            <w:proofErr w:type="spellStart"/>
            <w:r>
              <w:rPr>
                <w:rFonts w:eastAsia="SimSun"/>
              </w:rPr>
              <w:t>behaviour</w:t>
            </w:r>
            <w:bookmarkEnd w:id="7"/>
            <w:bookmarkEnd w:id="8"/>
            <w:bookmarkEnd w:id="9"/>
            <w:bookmarkEnd w:id="10"/>
            <w:bookmarkEnd w:id="11"/>
            <w:bookmarkEnd w:id="12"/>
            <w:bookmarkEnd w:id="13"/>
            <w:bookmarkEnd w:id="14"/>
            <w:bookmarkEnd w:id="15"/>
            <w:bookmarkEnd w:id="16"/>
            <w:bookmarkEnd w:id="17"/>
            <w:bookmarkEnd w:id="18"/>
            <w:proofErr w:type="spellEnd"/>
          </w:p>
          <w:p w14:paraId="3405569C" w14:textId="77777777" w:rsidR="008C0BD7" w:rsidRDefault="008C0BD7" w:rsidP="008C0BD7">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4BD8646E" w14:textId="77777777" w:rsidR="008C0BD7" w:rsidRDefault="008C0BD7" w:rsidP="008C0BD7">
            <w:pPr>
              <w:pStyle w:val="B4"/>
            </w:pPr>
          </w:p>
          <w:p w14:paraId="4791ADEC" w14:textId="77777777" w:rsidR="008C0BD7" w:rsidRDefault="008C0BD7" w:rsidP="008C0BD7">
            <w:pPr>
              <w:pStyle w:val="B2"/>
              <w:rPr>
                <w:lang w:val="en-US"/>
              </w:rPr>
            </w:pPr>
            <w:r>
              <w:t>-</w:t>
            </w:r>
            <w:r>
              <w:tab/>
            </w:r>
            <w:r>
              <w:rPr>
                <w:noProof/>
                <w:position w:val="-24"/>
              </w:rPr>
              <w:drawing>
                <wp:inline distT="0" distB="0" distL="0" distR="0" wp14:anchorId="189CE4E9" wp14:editId="56068F7E">
                  <wp:extent cx="2470150" cy="381000"/>
                  <wp:effectExtent l="0" t="0" r="635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0150" cy="381000"/>
                          </a:xfrm>
                          <a:prstGeom prst="rect">
                            <a:avLst/>
                          </a:prstGeom>
                          <a:noFill/>
                          <a:ln>
                            <a:noFill/>
                          </a:ln>
                        </pic:spPr>
                      </pic:pic>
                    </a:graphicData>
                  </a:graphic>
                </wp:inline>
              </w:drawing>
            </w:r>
            <w:r>
              <w:t xml:space="preserve"> </w:t>
            </w:r>
            <w:r>
              <w:rPr>
                <w:lang w:val="en-US"/>
              </w:rPr>
              <w:t>is t</w:t>
            </w:r>
            <w:r>
              <w:t xml:space="preserve">he PUSCH power control adjustment state </w:t>
            </w:r>
            <w:r>
              <w:rPr>
                <w:noProof/>
                <w:position w:val="-6"/>
              </w:rPr>
              <w:drawing>
                <wp:inline distT="0" distB="0" distL="0" distR="0" wp14:anchorId="54BBAE3D" wp14:editId="3F182F5B">
                  <wp:extent cx="95250" cy="184150"/>
                  <wp:effectExtent l="0" t="0" r="0" b="635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iCs/>
                <w:noProof/>
                <w:position w:val="-6"/>
              </w:rPr>
              <w:drawing>
                <wp:inline distT="0" distB="0" distL="0" distR="0" wp14:anchorId="1DDD7DB1" wp14:editId="552BBBA7">
                  <wp:extent cx="95250" cy="184150"/>
                  <wp:effectExtent l="0" t="0" r="0" b="635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09CAD308" wp14:editId="450E99D2">
                  <wp:extent cx="184150" cy="184150"/>
                  <wp:effectExtent l="0" t="0" r="0" b="635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t xml:space="preserve"> serving cell </w:t>
            </w:r>
            <w:r>
              <w:rPr>
                <w:iCs/>
                <w:noProof/>
                <w:position w:val="-6"/>
              </w:rPr>
              <w:drawing>
                <wp:inline distT="0" distB="0" distL="0" distR="0" wp14:anchorId="5C2FE4CE" wp14:editId="346992AC">
                  <wp:extent cx="114300" cy="1587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and PUSCH transmission occasion </w:t>
            </w:r>
            <w:r>
              <w:rPr>
                <w:noProof/>
                <w:position w:val="-6"/>
              </w:rPr>
              <w:drawing>
                <wp:inline distT="0" distB="0" distL="0" distR="0" wp14:anchorId="512C902C" wp14:editId="35A3D0F6">
                  <wp:extent cx="95250" cy="184150"/>
                  <wp:effectExtent l="0" t="0" r="0" b="635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if the</w:t>
            </w:r>
            <w:r>
              <w:rPr>
                <w:lang w:val="en-US"/>
              </w:rPr>
              <w:t xml:space="preserve"> UE is not provided</w:t>
            </w:r>
            <w:r>
              <w:t xml:space="preserve"> </w:t>
            </w:r>
            <w:proofErr w:type="spellStart"/>
            <w:r>
              <w:rPr>
                <w:i/>
              </w:rPr>
              <w:t>tpc</w:t>
            </w:r>
            <w:proofErr w:type="spellEnd"/>
            <w:r>
              <w:rPr>
                <w:i/>
              </w:rPr>
              <w:t>-Accumulation</w:t>
            </w:r>
            <w:r>
              <w:rPr>
                <w:lang w:val="en-US"/>
              </w:rPr>
              <w:t>,</w:t>
            </w:r>
            <w:r>
              <w:t xml:space="preserve"> </w:t>
            </w:r>
            <w:r>
              <w:rPr>
                <w:lang w:val="en-US"/>
              </w:rPr>
              <w:t xml:space="preserve">where </w:t>
            </w:r>
          </w:p>
          <w:p w14:paraId="3ACA0808" w14:textId="77777777" w:rsidR="008C0BD7" w:rsidRDefault="008C0BD7" w:rsidP="008C0BD7">
            <w:pPr>
              <w:pStyle w:val="B3"/>
              <w:ind w:left="1320" w:hanging="440"/>
              <w:rPr>
                <w:lang w:val="en-US"/>
              </w:rPr>
            </w:pPr>
            <w:r>
              <w:rPr>
                <w:lang w:val="en-US"/>
              </w:rPr>
              <w:t>-</w:t>
            </w:r>
            <w:r>
              <w:rPr>
                <w:lang w:val="en-US"/>
              </w:rPr>
              <w:tab/>
              <w:t xml:space="preserve">The </w:t>
            </w:r>
            <w:r>
              <w:rPr>
                <w:noProof/>
                <w:position w:val="-12"/>
              </w:rPr>
              <w:drawing>
                <wp:inline distT="0" distB="0" distL="0" distR="0" wp14:anchorId="68943333" wp14:editId="187D1075">
                  <wp:extent cx="565150" cy="215900"/>
                  <wp:effectExtent l="0" t="0" r="635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r>
              <w:t xml:space="preserve"> values are given in Table 7.1.1-1</w:t>
            </w:r>
          </w:p>
          <w:p w14:paraId="73A2F7D1" w14:textId="77777777" w:rsidR="008C0BD7" w:rsidRDefault="008C0BD7" w:rsidP="008C0BD7">
            <w:pPr>
              <w:pStyle w:val="B3"/>
              <w:ind w:left="1320" w:hanging="440"/>
            </w:pPr>
            <w:r>
              <w:rPr>
                <w:lang w:val="en-US"/>
              </w:rPr>
              <w:t>-</w:t>
            </w:r>
            <w:r>
              <w:rPr>
                <w:lang w:val="en-US"/>
              </w:rPr>
              <w:tab/>
            </w:r>
            <w:r>
              <w:rPr>
                <w:noProof/>
                <w:position w:val="-24"/>
              </w:rPr>
              <w:drawing>
                <wp:inline distT="0" distB="0" distL="0" distR="0" wp14:anchorId="10ED25AF" wp14:editId="74CB617E">
                  <wp:extent cx="1098550" cy="3492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8550" cy="34925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39682472" wp14:editId="6B4B050D">
                  <wp:extent cx="184150" cy="184150"/>
                  <wp:effectExtent l="0" t="0" r="6350" b="635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380DA32F" wp14:editId="7E3A056E">
                  <wp:extent cx="279400" cy="184150"/>
                  <wp:effectExtent l="0" t="0" r="6350" b="635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12EF587B" wp14:editId="0322228E">
                  <wp:extent cx="914400" cy="184150"/>
                  <wp:effectExtent l="0" t="0" r="0" b="635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4F945A15" wp14:editId="0950AFD3">
                  <wp:extent cx="279400" cy="184150"/>
                  <wp:effectExtent l="0" t="0" r="6350" b="635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rPr>
              <w:drawing>
                <wp:inline distT="0" distB="0" distL="0" distR="0" wp14:anchorId="7775F41C" wp14:editId="0322DACD">
                  <wp:extent cx="565150" cy="184150"/>
                  <wp:effectExtent l="0" t="0" r="6350" b="635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6B308B10" wp14:editId="4053E58B">
                  <wp:extent cx="95250" cy="184150"/>
                  <wp:effectExtent l="0" t="0" r="0" b="635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6D99D24C" wp14:editId="41258E6B">
                  <wp:extent cx="95250" cy="184150"/>
                  <wp:effectExtent l="0" t="0" r="0" b="635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58D56C6C" wp14:editId="0EAD4500">
                  <wp:extent cx="184150" cy="184150"/>
                  <wp:effectExtent l="0" t="0" r="0" b="635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t xml:space="preserve"> serving cell </w:t>
            </w:r>
            <w:r>
              <w:rPr>
                <w:iCs/>
                <w:noProof/>
                <w:position w:val="-6"/>
              </w:rPr>
              <w:drawing>
                <wp:inline distT="0" distB="0" distL="0" distR="0" wp14:anchorId="283CDBB5" wp14:editId="41C565E7">
                  <wp:extent cx="114300" cy="1587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for PUSCH power control adjustment state </w:t>
            </w:r>
            <w:r>
              <w:rPr>
                <w:noProof/>
                <w:position w:val="-6"/>
              </w:rPr>
              <w:drawing>
                <wp:inline distT="0" distB="0" distL="0" distR="0" wp14:anchorId="4CE31CC5" wp14:editId="3FD380D7">
                  <wp:extent cx="95250" cy="184150"/>
                  <wp:effectExtent l="0" t="0" r="0" b="635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where </w:t>
            </w:r>
            <w:r>
              <w:rPr>
                <w:noProof/>
                <w:position w:val="-10"/>
              </w:rPr>
              <w:drawing>
                <wp:inline distT="0" distB="0" distL="0" distR="0" wp14:anchorId="300298B0" wp14:editId="6EA876F2">
                  <wp:extent cx="279400" cy="184150"/>
                  <wp:effectExtent l="0" t="0" r="6350" b="635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4FE8080A" wp14:editId="138957A7">
                  <wp:extent cx="736600" cy="184150"/>
                  <wp:effectExtent l="0" t="0" r="6350" b="635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symbols before PUSCH transmission occasion </w:t>
            </w:r>
            <w:r>
              <w:rPr>
                <w:noProof/>
                <w:position w:val="-10"/>
              </w:rPr>
              <w:drawing>
                <wp:inline distT="0" distB="0" distL="0" distR="0" wp14:anchorId="16F46A5A" wp14:editId="39A0B984">
                  <wp:extent cx="279400" cy="184150"/>
                  <wp:effectExtent l="0" t="0" r="6350" b="635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is earlier than </w:t>
            </w:r>
            <w:r>
              <w:rPr>
                <w:noProof/>
                <w:position w:val="-10"/>
              </w:rPr>
              <w:drawing>
                <wp:inline distT="0" distB="0" distL="0" distR="0" wp14:anchorId="65F9C6FB" wp14:editId="3A5376B5">
                  <wp:extent cx="565150" cy="184150"/>
                  <wp:effectExtent l="0" t="0" r="6350" b="635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before PUSCH transmission occasion </w:t>
            </w:r>
            <w:r>
              <w:rPr>
                <w:noProof/>
                <w:position w:val="-6"/>
              </w:rPr>
              <w:drawing>
                <wp:inline distT="0" distB="0" distL="0" distR="0" wp14:anchorId="2EFDCA55" wp14:editId="5947EAC8">
                  <wp:extent cx="95250" cy="184150"/>
                  <wp:effectExtent l="0" t="0" r="0" b="635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4E09EFC1" w14:textId="77777777" w:rsidR="008C0BD7" w:rsidRDefault="008C0BD7" w:rsidP="008C0BD7">
            <w:pPr>
              <w:pStyle w:val="B3"/>
              <w:ind w:left="1320" w:hanging="440"/>
            </w:pPr>
            <w:r>
              <w:t>-</w:t>
            </w:r>
            <w:r>
              <w:tab/>
            </w:r>
            <w:r w:rsidRPr="004D7AEE">
              <w:t>If a PUSCH transmission is scheduled by a DCI format</w:t>
            </w:r>
            <w:r>
              <w:t xml:space="preserve"> and is the </w:t>
            </w:r>
            <w:r w:rsidRPr="00CB3361">
              <w:rPr>
                <w:color w:val="FF0000"/>
              </w:rPr>
              <w:t>first repetition of PUSCH Repetition Type A or PUSCH Repetition Type B</w:t>
            </w:r>
            <w: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4D7AEE">
              <w:t xml:space="preserve"> is a number of symbols for active </w:t>
            </w:r>
            <w:r w:rsidRPr="004D7AEE">
              <w:rPr>
                <w:lang w:val="en-US"/>
              </w:rPr>
              <w:t xml:space="preserve">UL BWP </w:t>
            </w:r>
            <m:oMath>
              <m:r>
                <w:rPr>
                  <w:rFonts w:ascii="Cambria Math" w:hAnsi="Cambria Math"/>
                </w:rPr>
                <m:t>b</m:t>
              </m:r>
            </m:oMath>
            <w:r w:rsidRPr="004D7AEE">
              <w:rPr>
                <w:iCs/>
                <w:lang w:val="en-US"/>
              </w:rPr>
              <w:t xml:space="preserve"> </w:t>
            </w:r>
            <w:r w:rsidRPr="004D7AEE">
              <w:rPr>
                <w:lang w:val="en-US"/>
              </w:rPr>
              <w:t xml:space="preserve">of carrier </w:t>
            </w:r>
            <m:oMath>
              <m:r>
                <w:rPr>
                  <w:rFonts w:ascii="Cambria Math" w:hAnsi="Cambria Math"/>
                  <w:lang w:val="en-US"/>
                </w:rPr>
                <m:t>f</m:t>
              </m:r>
            </m:oMath>
            <w:r w:rsidRPr="004D7AEE">
              <w:rPr>
                <w:iCs/>
                <w:lang w:val="en-US"/>
              </w:rPr>
              <w:t xml:space="preserve"> of</w:t>
            </w:r>
            <w:r w:rsidRPr="004D7AEE">
              <w:t xml:space="preserve"> serving cell </w:t>
            </w:r>
            <m:oMath>
              <m:r>
                <w:rPr>
                  <w:rFonts w:ascii="Cambria Math" w:hAnsi="Cambria Math"/>
                </w:rPr>
                <m:t>c</m:t>
              </m:r>
            </m:oMath>
            <w:r w:rsidRPr="004D7AEE">
              <w:t xml:space="preserve"> after a last symbol of a corresponding PDCCH reception and before a first symbol of the PUSCH transmission </w:t>
            </w:r>
            <w:r w:rsidRPr="004D7AEE">
              <w:rPr>
                <w:color w:val="FF0000"/>
              </w:rPr>
              <w:t>occasion</w:t>
            </w:r>
            <w:r>
              <w:rPr>
                <w:color w:val="FF0000"/>
              </w:rPr>
              <w:t xml:space="preserve"> </w:t>
            </w:r>
            <w:proofErr w:type="spellStart"/>
            <w:r>
              <w:rPr>
                <w:i/>
                <w:iCs/>
                <w:color w:val="FF0000"/>
              </w:rPr>
              <w:t>i</w:t>
            </w:r>
            <w:proofErr w:type="spellEnd"/>
            <w:r>
              <w:rPr>
                <w:i/>
                <w:iCs/>
                <w:color w:val="FF0000"/>
              </w:rPr>
              <w:t>.</w:t>
            </w:r>
          </w:p>
          <w:p w14:paraId="6E3FAF6E" w14:textId="77777777" w:rsidR="008C0BD7" w:rsidRPr="00464427" w:rsidRDefault="008C0BD7" w:rsidP="008C0BD7">
            <w:pPr>
              <w:pStyle w:val="B3"/>
              <w:ind w:left="1320" w:hanging="440"/>
              <w:rPr>
                <w:i/>
                <w:iCs/>
                <w:color w:val="FF0000"/>
              </w:rPr>
            </w:pPr>
            <w:r>
              <w:t>-</w:t>
            </w:r>
            <w:r>
              <w:tab/>
            </w:r>
            <w:r w:rsidRPr="00464427">
              <w:rPr>
                <w:color w:val="FF0000"/>
              </w:rPr>
              <w:t xml:space="preserve">If a PUSCH transmission is scheduled by a DCI format and is the second or subsequent repetition of PUSCH Repetition Type A or PUSCH Repetition Type B,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(i)</m:t>
              </m:r>
            </m:oMath>
            <w:r w:rsidRPr="00464427">
              <w:rPr>
                <w:color w:val="FF0000"/>
              </w:rPr>
              <w:t xml:space="preserve"> is a number of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PUSCH,min</m:t>
                  </m:r>
                </m:sub>
              </m:sSub>
            </m:oMath>
            <w:r w:rsidRPr="00464427">
              <w:rPr>
                <w:color w:val="FF0000"/>
              </w:rPr>
              <w:t xml:space="preserve"> symbols equal to the product of a number of symbols per slot, </w:t>
            </w:r>
            <m:oMath>
              <m:sSubSup>
                <m:sSubSupPr>
                  <m:ctrlPr>
                    <w:rPr>
                      <w:rFonts w:ascii="Cambria Math" w:hAnsi="Cambria Math"/>
                      <w:iCs/>
                      <w:color w:val="FF0000"/>
                      <w:lang w:val="zh-CN"/>
                    </w:rPr>
                  </m:ctrlPr>
                </m:sSubSupPr>
                <m:e>
                  <m:r>
                    <w:rPr>
                      <w:rFonts w:ascii="Cambria Math" w:hAnsi="Cambria Math"/>
                      <w:color w:val="FF0000"/>
                    </w:rPr>
                    <m:t>N</m:t>
                  </m:r>
                </m:e>
                <m:sub>
                  <m:r>
                    <m:rPr>
                      <m:sty m:val="p"/>
                    </m:rPr>
                    <w:rPr>
                      <w:rFonts w:ascii="Cambria Math" w:hAnsi="Cambria Math"/>
                      <w:color w:val="FF0000"/>
                    </w:rPr>
                    <m:t>symb</m:t>
                  </m:r>
                </m:sub>
                <m:sup>
                  <m:r>
                    <m:rPr>
                      <m:sty m:val="p"/>
                    </m:rPr>
                    <w:rPr>
                      <w:rFonts w:ascii="Cambria Math" w:hAnsi="Cambria Math"/>
                      <w:color w:val="FF0000"/>
                    </w:rPr>
                    <m:t>slot</m:t>
                  </m:r>
                </m:sup>
              </m:sSubSup>
            </m:oMath>
            <w:r w:rsidRPr="00464427">
              <w:rPr>
                <w:color w:val="FF0000"/>
              </w:rPr>
              <w:t xml:space="preserve">, and the minimum of the values provided by </w:t>
            </w:r>
            <w:r w:rsidRPr="00464427">
              <w:rPr>
                <w:i/>
                <w:color w:val="FF0000"/>
              </w:rPr>
              <w:t>k2</w:t>
            </w:r>
            <w:r w:rsidRPr="00464427">
              <w:rPr>
                <w:color w:val="FF0000"/>
              </w:rPr>
              <w:t xml:space="preserve"> </w:t>
            </w:r>
            <w:r w:rsidRPr="00464427">
              <w:rPr>
                <w:rFonts w:hint="eastAsia"/>
                <w:color w:val="FF0000"/>
              </w:rPr>
              <w:t xml:space="preserve">in </w:t>
            </w:r>
            <w:r w:rsidRPr="00464427">
              <w:rPr>
                <w:rFonts w:hint="eastAsia"/>
                <w:i/>
                <w:iCs/>
                <w:color w:val="FF0000"/>
              </w:rPr>
              <w:t>PUSCH-</w:t>
            </w:r>
            <w:proofErr w:type="spellStart"/>
            <w:r w:rsidRPr="00464427">
              <w:rPr>
                <w:rFonts w:hint="eastAsia"/>
                <w:i/>
                <w:iCs/>
                <w:color w:val="FF0000"/>
              </w:rPr>
              <w:t>ConfigCommon</w:t>
            </w:r>
            <w:proofErr w:type="spellEnd"/>
            <w:r w:rsidRPr="00464427">
              <w:rPr>
                <w:rFonts w:hint="eastAsia"/>
                <w:i/>
                <w:iCs/>
                <w:color w:val="FF0000"/>
              </w:rPr>
              <w:t xml:space="preserve"> </w:t>
            </w:r>
            <w:r w:rsidRPr="00464427">
              <w:rPr>
                <w:color w:val="FF0000"/>
              </w:rPr>
              <w:t xml:space="preserve">for active </w:t>
            </w:r>
            <w:r w:rsidRPr="00464427">
              <w:rPr>
                <w:color w:val="FF0000"/>
                <w:lang w:val="en-US"/>
              </w:rPr>
              <w:t xml:space="preserve">UL BWP </w:t>
            </w:r>
            <m:oMath>
              <m:r>
                <w:rPr>
                  <w:rFonts w:ascii="Cambria Math" w:hAnsi="Cambria Math"/>
                  <w:color w:val="FF0000"/>
                </w:rPr>
                <m:t>b</m:t>
              </m:r>
            </m:oMath>
            <w:r w:rsidRPr="00464427">
              <w:rPr>
                <w:iCs/>
                <w:color w:val="FF0000"/>
                <w:lang w:val="en-US"/>
              </w:rPr>
              <w:t xml:space="preserve"> </w:t>
            </w:r>
            <w:r w:rsidRPr="00464427">
              <w:rPr>
                <w:color w:val="FF0000"/>
                <w:lang w:val="en-US"/>
              </w:rPr>
              <w:t xml:space="preserve">of carrier </w:t>
            </w:r>
            <m:oMath>
              <m:r>
                <w:rPr>
                  <w:rFonts w:ascii="Cambria Math" w:hAnsi="Cambria Math"/>
                  <w:color w:val="FF0000"/>
                  <w:lang w:val="en-US"/>
                </w:rPr>
                <m:t>f</m:t>
              </m:r>
            </m:oMath>
            <w:r w:rsidRPr="00464427">
              <w:rPr>
                <w:iCs/>
                <w:color w:val="FF0000"/>
                <w:lang w:val="en-US"/>
              </w:rPr>
              <w:t xml:space="preserve"> of</w:t>
            </w:r>
            <w:r w:rsidRPr="00464427">
              <w:rPr>
                <w:color w:val="FF0000"/>
              </w:rPr>
              <w:t xml:space="preserve"> serving cell </w:t>
            </w:r>
            <m:oMath>
              <m:r>
                <w:rPr>
                  <w:rFonts w:ascii="Cambria Math" w:hAnsi="Cambria Math"/>
                  <w:color w:val="FF0000"/>
                </w:rPr>
                <m:t>c</m:t>
              </m:r>
            </m:oMath>
          </w:p>
          <w:p w14:paraId="1C39F384" w14:textId="77777777" w:rsidR="008C0BD7" w:rsidRDefault="008C0BD7" w:rsidP="008C0BD7">
            <w:pPr>
              <w:pStyle w:val="B3"/>
              <w:ind w:left="1320" w:hanging="440"/>
              <w:rPr>
                <w:lang w:val="en-US"/>
              </w:rPr>
            </w:pPr>
            <w:r>
              <w:t>-</w:t>
            </w:r>
            <w:r>
              <w:tab/>
              <w:t xml:space="preserve">If a PUSCH transmission is configured by </w:t>
            </w:r>
            <w:proofErr w:type="spellStart"/>
            <w:r>
              <w:rPr>
                <w:i/>
                <w:iCs/>
              </w:rPr>
              <w:t>ConfiguredGrantConfig</w:t>
            </w:r>
            <w:proofErr w:type="spellEnd"/>
            <w:r>
              <w:t xml:space="preserve">, </w:t>
            </w:r>
            <w:r>
              <w:rPr>
                <w:noProof/>
                <w:position w:val="-10"/>
              </w:rPr>
              <w:drawing>
                <wp:inline distT="0" distB="0" distL="0" distR="0" wp14:anchorId="3706D492" wp14:editId="1C15BDAF">
                  <wp:extent cx="565150" cy="184150"/>
                  <wp:effectExtent l="0" t="0" r="6350" b="635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is a number of </w:t>
            </w:r>
            <w:r>
              <w:rPr>
                <w:noProof/>
                <w:position w:val="-12"/>
              </w:rPr>
              <w:drawing>
                <wp:inline distT="0" distB="0" distL="0" distR="0" wp14:anchorId="091A917C" wp14:editId="5B4BEA48">
                  <wp:extent cx="565150" cy="215900"/>
                  <wp:effectExtent l="0" t="0" r="635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0A67BAC1" wp14:editId="4874357C">
                  <wp:extent cx="279400" cy="234950"/>
                  <wp:effectExtent l="0" t="0" r="635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t xml:space="preserve">, and the minimum of the values provided by </w:t>
            </w:r>
            <w:r>
              <w:rPr>
                <w:i/>
              </w:rPr>
              <w:t>k2</w:t>
            </w:r>
            <w:r>
              <w:t xml:space="preserve"> in </w:t>
            </w:r>
            <w:r>
              <w:rPr>
                <w:i/>
                <w:iCs/>
              </w:rPr>
              <w:t>PUSCH-</w:t>
            </w:r>
            <w:proofErr w:type="spellStart"/>
            <w:r>
              <w:rPr>
                <w:i/>
                <w:iCs/>
              </w:rPr>
              <w:t>ConfigCommon</w:t>
            </w:r>
            <w:proofErr w:type="spellEnd"/>
            <w:r>
              <w:rPr>
                <w:i/>
                <w:iCs/>
              </w:rPr>
              <w:t xml:space="preserve"> </w:t>
            </w:r>
            <w:r>
              <w:t xml:space="preserve">for active </w:t>
            </w:r>
            <w:r>
              <w:rPr>
                <w:lang w:val="en-US"/>
              </w:rPr>
              <w:t xml:space="preserve">UL BWP </w:t>
            </w:r>
            <w:r>
              <w:rPr>
                <w:iCs/>
                <w:noProof/>
                <w:position w:val="-6"/>
              </w:rPr>
              <w:drawing>
                <wp:inline distT="0" distB="0" distL="0" distR="0" wp14:anchorId="2D34B8CE" wp14:editId="5AA279BF">
                  <wp:extent cx="95250" cy="184150"/>
                  <wp:effectExtent l="0" t="0" r="0" b="635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26257618" wp14:editId="06304B2B">
                  <wp:extent cx="184150" cy="184150"/>
                  <wp:effectExtent l="0" t="0" r="0" b="635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t xml:space="preserve"> serving cell </w:t>
            </w:r>
            <w:r>
              <w:rPr>
                <w:iCs/>
                <w:noProof/>
                <w:position w:val="-6"/>
              </w:rPr>
              <w:drawing>
                <wp:inline distT="0" distB="0" distL="0" distR="0" wp14:anchorId="05C058F0" wp14:editId="3F209806">
                  <wp:extent cx="114300" cy="1587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p>
          <w:p w14:paraId="763FDFCC" w14:textId="77777777" w:rsidR="008C0BD7" w:rsidRDefault="008C0BD7" w:rsidP="008C0BD7">
            <w:pPr>
              <w:pStyle w:val="B3"/>
              <w:ind w:left="1320" w:hanging="440"/>
              <w:rPr>
                <w:lang w:val="en-US"/>
              </w:rPr>
            </w:pPr>
            <w:r>
              <w:t>-</w:t>
            </w:r>
            <w:r>
              <w:tab/>
              <w:t xml:space="preserve">If </w:t>
            </w:r>
            <w:r>
              <w:rPr>
                <w:lang w:val="en-US"/>
              </w:rPr>
              <w:t xml:space="preserve">the </w:t>
            </w:r>
            <w:r>
              <w:t xml:space="preserve">UE has reached maximum power for active </w:t>
            </w:r>
            <w:r>
              <w:rPr>
                <w:lang w:val="en-US"/>
              </w:rPr>
              <w:t>UL BWP</w:t>
            </w:r>
            <w:r>
              <w:rPr>
                <w:iCs/>
                <w:noProof/>
                <w:position w:val="-6"/>
              </w:rPr>
              <w:drawing>
                <wp:inline distT="0" distB="0" distL="0" distR="0" wp14:anchorId="6074F7CB" wp14:editId="025309E1">
                  <wp:extent cx="95250" cy="184150"/>
                  <wp:effectExtent l="0" t="0" r="0" b="635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46AEBC21" wp14:editId="38740B18">
                  <wp:extent cx="184150" cy="184150"/>
                  <wp:effectExtent l="0" t="0" r="0" b="635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t xml:space="preserve"> serving cell </w:t>
            </w:r>
            <w:r>
              <w:rPr>
                <w:iCs/>
                <w:noProof/>
                <w:position w:val="-6"/>
              </w:rPr>
              <w:drawing>
                <wp:inline distT="0" distB="0" distL="0" distR="0" wp14:anchorId="56DA5EAD" wp14:editId="126EED37">
                  <wp:extent cx="114300" cy="1587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at PUSCH transmission occasion </w:t>
            </w:r>
            <w:r>
              <w:rPr>
                <w:noProof/>
                <w:position w:val="-10"/>
              </w:rPr>
              <w:drawing>
                <wp:inline distT="0" distB="0" distL="0" distR="0" wp14:anchorId="448F0CB4" wp14:editId="3EE7384C">
                  <wp:extent cx="27940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24"/>
              </w:rPr>
              <w:drawing>
                <wp:inline distT="0" distB="0" distL="0" distR="0" wp14:anchorId="47678C75" wp14:editId="6A843DF7">
                  <wp:extent cx="1193800" cy="34925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3800" cy="349250"/>
                          </a:xfrm>
                          <a:prstGeom prst="rect">
                            <a:avLst/>
                          </a:prstGeom>
                          <a:noFill/>
                          <a:ln>
                            <a:noFill/>
                          </a:ln>
                        </pic:spPr>
                      </pic:pic>
                    </a:graphicData>
                  </a:graphic>
                </wp:inline>
              </w:drawing>
            </w:r>
            <w:r>
              <w:t xml:space="preserve">, then </w:t>
            </w:r>
            <w:r>
              <w:rPr>
                <w:noProof/>
                <w:position w:val="-12"/>
              </w:rPr>
              <w:drawing>
                <wp:inline distT="0" distB="0" distL="0" distR="0" wp14:anchorId="6E4A2849" wp14:editId="2DF86684">
                  <wp:extent cx="12636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3650" cy="184150"/>
                          </a:xfrm>
                          <a:prstGeom prst="rect">
                            <a:avLst/>
                          </a:prstGeom>
                          <a:noFill/>
                          <a:ln>
                            <a:noFill/>
                          </a:ln>
                        </pic:spPr>
                      </pic:pic>
                    </a:graphicData>
                  </a:graphic>
                </wp:inline>
              </w:drawing>
            </w:r>
          </w:p>
          <w:p w14:paraId="0B7994F1" w14:textId="77777777" w:rsidR="008C0BD7" w:rsidRDefault="008C0BD7" w:rsidP="008C0BD7">
            <w:pPr>
              <w:pStyle w:val="B3"/>
              <w:ind w:left="1320" w:hanging="440"/>
              <w:rPr>
                <w:lang w:val="en-US"/>
              </w:rPr>
            </w:pPr>
            <w:r>
              <w:t>-</w:t>
            </w:r>
            <w:r>
              <w:tab/>
              <w:t>If UE has reached minimum power</w:t>
            </w:r>
            <w:r>
              <w:rPr>
                <w:lang w:val="en-US"/>
              </w:rPr>
              <w:t xml:space="preserve"> for active UL BWP</w:t>
            </w:r>
            <w:r>
              <w:rPr>
                <w:iCs/>
                <w:noProof/>
                <w:position w:val="-6"/>
              </w:rPr>
              <w:drawing>
                <wp:inline distT="0" distB="0" distL="0" distR="0" wp14:anchorId="2D81A24E" wp14:editId="613C67B2">
                  <wp:extent cx="952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6562FDF0" wp14:editId="21B4DE12">
                  <wp:extent cx="1841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t xml:space="preserve"> serving cell </w:t>
            </w:r>
            <w:r>
              <w:rPr>
                <w:iCs/>
                <w:noProof/>
                <w:position w:val="-6"/>
              </w:rPr>
              <w:drawing>
                <wp:inline distT="0" distB="0" distL="0" distR="0" wp14:anchorId="32B81203" wp14:editId="5A97BCC7">
                  <wp:extent cx="114300" cy="158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at PUSCH transmission occasion </w:t>
            </w:r>
            <w:r>
              <w:rPr>
                <w:noProof/>
                <w:position w:val="-10"/>
              </w:rPr>
              <w:drawing>
                <wp:inline distT="0" distB="0" distL="0" distR="0" wp14:anchorId="0A320745" wp14:editId="3C4DA7E6">
                  <wp:extent cx="27940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24"/>
              </w:rPr>
              <w:drawing>
                <wp:inline distT="0" distB="0" distL="0" distR="0" wp14:anchorId="0A2F077D" wp14:editId="493EED39">
                  <wp:extent cx="12636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63650" cy="381000"/>
                          </a:xfrm>
                          <a:prstGeom prst="rect">
                            <a:avLst/>
                          </a:prstGeom>
                          <a:noFill/>
                          <a:ln>
                            <a:noFill/>
                          </a:ln>
                        </pic:spPr>
                      </pic:pic>
                    </a:graphicData>
                  </a:graphic>
                </wp:inline>
              </w:drawing>
            </w:r>
            <w:r>
              <w:t xml:space="preserve">, then </w:t>
            </w:r>
            <w:r>
              <w:rPr>
                <w:noProof/>
                <w:position w:val="-12"/>
              </w:rPr>
              <w:drawing>
                <wp:inline distT="0" distB="0" distL="0" distR="0" wp14:anchorId="0E1F80FF" wp14:editId="69A46F94">
                  <wp:extent cx="1263650" cy="215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p>
          <w:p w14:paraId="52539088" w14:textId="77777777" w:rsidR="008C0BD7" w:rsidRDefault="008C0BD7" w:rsidP="008C0BD7">
            <w:pPr>
              <w:pStyle w:val="B3"/>
              <w:ind w:left="1320" w:hanging="440"/>
              <w:rPr>
                <w:lang w:val="en-US"/>
              </w:rPr>
            </w:pPr>
            <w:r>
              <w:t>-</w:t>
            </w:r>
            <w:r>
              <w:tab/>
              <w:t>A UE resets accumulation</w:t>
            </w:r>
            <w:r>
              <w:rPr>
                <w:lang w:val="en-US"/>
              </w:rPr>
              <w:t xml:space="preserve"> of a </w:t>
            </w:r>
            <w:r>
              <w:t xml:space="preserve">PUSCH power control adjustment state </w:t>
            </w:r>
            <w:r>
              <w:rPr>
                <w:iCs/>
                <w:noProof/>
                <w:position w:val="-6"/>
              </w:rPr>
              <w:drawing>
                <wp:inline distT="0" distB="0" distL="0" distR="0" wp14:anchorId="645982C4" wp14:editId="58FA78A9">
                  <wp:extent cx="95250" cy="1841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rPr>
                <w:lang w:val="en-US"/>
              </w:rPr>
              <w:t xml:space="preserve">for active UL BWP </w:t>
            </w:r>
            <w:r>
              <w:rPr>
                <w:iCs/>
                <w:noProof/>
                <w:position w:val="-6"/>
              </w:rPr>
              <w:drawing>
                <wp:inline distT="0" distB="0" distL="0" distR="0" wp14:anchorId="1BF3D4F9" wp14:editId="743E054F">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0A5E9207" wp14:editId="6914C06D">
                  <wp:extent cx="1841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rPr>
                <w:lang w:val="en-US"/>
              </w:rPr>
              <w:t xml:space="preserve"> serving cell </w:t>
            </w:r>
            <w:r>
              <w:rPr>
                <w:iCs/>
                <w:noProof/>
                <w:position w:val="-6"/>
              </w:rPr>
              <w:drawing>
                <wp:inline distT="0" distB="0" distL="0" distR="0" wp14:anchorId="5C27040A" wp14:editId="5FD2E9CB">
                  <wp:extent cx="114300" cy="158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to </w:t>
            </w:r>
            <w:r>
              <w:rPr>
                <w:noProof/>
                <w:position w:val="-14"/>
              </w:rPr>
              <w:drawing>
                <wp:inline distT="0" distB="0" distL="0" distR="0" wp14:anchorId="395FFBBF" wp14:editId="3249908D">
                  <wp:extent cx="1358900" cy="23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58900" cy="234950"/>
                          </a:xfrm>
                          <a:prstGeom prst="rect">
                            <a:avLst/>
                          </a:prstGeom>
                          <a:noFill/>
                          <a:ln>
                            <a:noFill/>
                          </a:ln>
                        </pic:spPr>
                      </pic:pic>
                    </a:graphicData>
                  </a:graphic>
                </wp:inline>
              </w:drawing>
            </w:r>
          </w:p>
          <w:p w14:paraId="6ADC86F9" w14:textId="77777777" w:rsidR="008C0BD7" w:rsidRDefault="008C0BD7" w:rsidP="008C0BD7">
            <w:pPr>
              <w:pStyle w:val="B4"/>
              <w:rPr>
                <w:lang w:val="en-US"/>
              </w:rPr>
            </w:pPr>
            <w:r>
              <w:rPr>
                <w:lang w:val="en-US"/>
              </w:rPr>
              <w:lastRenderedPageBreak/>
              <w:t>-</w:t>
            </w:r>
            <w:r>
              <w:rPr>
                <w:lang w:val="en-US"/>
              </w:rPr>
              <w:tab/>
              <w:t xml:space="preserve">If a configuration for a corresponding </w:t>
            </w:r>
            <w:r>
              <w:rPr>
                <w:noProof/>
                <w:position w:val="-12"/>
              </w:rPr>
              <w:drawing>
                <wp:inline distT="0" distB="0" distL="0" distR="0" wp14:anchorId="4B3B339C" wp14:editId="3937BEF7">
                  <wp:extent cx="1009650" cy="2159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09650" cy="215900"/>
                          </a:xfrm>
                          <a:prstGeom prst="rect">
                            <a:avLst/>
                          </a:prstGeom>
                          <a:noFill/>
                          <a:ln>
                            <a:noFill/>
                          </a:ln>
                        </pic:spPr>
                      </pic:pic>
                    </a:graphicData>
                  </a:graphic>
                </wp:inline>
              </w:drawing>
            </w:r>
            <w:r>
              <w:t xml:space="preserve"> value is provided by higher layers</w:t>
            </w:r>
          </w:p>
          <w:p w14:paraId="2932E8EF" w14:textId="77777777" w:rsidR="008C0BD7" w:rsidRDefault="008C0BD7" w:rsidP="008C0BD7">
            <w:pPr>
              <w:pStyle w:val="B4"/>
            </w:pPr>
            <w:r>
              <w:rPr>
                <w:lang w:val="en-US"/>
              </w:rPr>
              <w:t>-</w:t>
            </w:r>
            <w:r>
              <w:rPr>
                <w:lang w:val="en-US"/>
              </w:rPr>
              <w:tab/>
              <w:t xml:space="preserve">If a configuration for a corresponding </w:t>
            </w:r>
            <w:r>
              <w:rPr>
                <w:noProof/>
                <w:position w:val="-12"/>
              </w:rPr>
              <w:drawing>
                <wp:inline distT="0" distB="0" distL="0" distR="0" wp14:anchorId="2AA5D4A9" wp14:editId="36DC2373">
                  <wp:extent cx="469900" cy="2159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9900" cy="215900"/>
                          </a:xfrm>
                          <a:prstGeom prst="rect">
                            <a:avLst/>
                          </a:prstGeom>
                          <a:noFill/>
                          <a:ln>
                            <a:noFill/>
                          </a:ln>
                        </pic:spPr>
                      </pic:pic>
                    </a:graphicData>
                  </a:graphic>
                </wp:inline>
              </w:drawing>
            </w:r>
            <w:r>
              <w:t xml:space="preserve"> value is provided by higher layers</w:t>
            </w:r>
          </w:p>
          <w:p w14:paraId="211ED0A6" w14:textId="77777777" w:rsidR="008C0BD7" w:rsidRDefault="008C0BD7" w:rsidP="008C0BD7">
            <w:pPr>
              <w:pStyle w:val="B4"/>
              <w:rPr>
                <w:lang w:val="en-US"/>
              </w:rPr>
            </w:pPr>
            <w:r>
              <w:rPr>
                <w:rFonts w:eastAsia="DengXian"/>
              </w:rPr>
              <w:t xml:space="preserve">where </w:t>
            </w:r>
            <w:r>
              <w:rPr>
                <w:rFonts w:eastAsia="DengXian"/>
                <w:iCs/>
                <w:noProof/>
                <w:position w:val="-6"/>
              </w:rPr>
              <w:drawing>
                <wp:inline distT="0" distB="0" distL="0" distR="0" wp14:anchorId="3648B444" wp14:editId="1E38651B">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DengXian"/>
                <w:iCs/>
              </w:rPr>
              <w:t xml:space="preserve"> is determined from </w:t>
            </w:r>
            <w:r>
              <w:rPr>
                <w:rFonts w:eastAsia="DengXian"/>
                <w:lang w:val="en-US"/>
              </w:rPr>
              <w:t xml:space="preserve">the value of </w:t>
            </w:r>
            <w:r>
              <w:rPr>
                <w:rFonts w:eastAsia="DengXian"/>
                <w:noProof/>
                <w:position w:val="-10"/>
              </w:rPr>
              <w:drawing>
                <wp:inline distT="0" distB="0" distL="0" distR="0" wp14:anchorId="748B6C76" wp14:editId="23CCD8CA">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DengXian"/>
              </w:rPr>
              <w:t xml:space="preserve"> as </w:t>
            </w:r>
          </w:p>
          <w:p w14:paraId="36373025" w14:textId="77777777" w:rsidR="008C0BD7" w:rsidRDefault="008C0BD7" w:rsidP="008C0BD7">
            <w:pPr>
              <w:pStyle w:val="B5"/>
              <w:rPr>
                <w:lang w:val="en-US"/>
              </w:rPr>
            </w:pPr>
            <w:r>
              <w:rPr>
                <w:lang w:val="en-US"/>
              </w:rPr>
              <w:t>-</w:t>
            </w:r>
            <w:r>
              <w:rPr>
                <w:lang w:val="en-US"/>
              </w:rPr>
              <w:tab/>
              <w:t xml:space="preserve">If </w:t>
            </w:r>
            <w:r>
              <w:rPr>
                <w:noProof/>
                <w:position w:val="-10"/>
              </w:rPr>
              <w:drawing>
                <wp:inline distT="0" distB="0" distL="0" distR="0" wp14:anchorId="04A582D8" wp14:editId="5C995A8E">
                  <wp:extent cx="27940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lang w:val="en-US"/>
              </w:rPr>
              <w:t xml:space="preserve">the UE is provided higher </w:t>
            </w:r>
            <w:r>
              <w:rPr>
                <w:i/>
              </w:rPr>
              <w:t>SRI-PUSCH-</w:t>
            </w:r>
            <w:proofErr w:type="spellStart"/>
            <w:r>
              <w:rPr>
                <w:i/>
              </w:rPr>
              <w:t>PowerControl</w:t>
            </w:r>
            <w:proofErr w:type="spellEnd"/>
            <w:r>
              <w:rPr>
                <w:lang w:val="en-US"/>
              </w:rPr>
              <w:t xml:space="preserve">, </w:t>
            </w:r>
            <w:r>
              <w:rPr>
                <w:rFonts w:eastAsia="DengXian"/>
                <w:noProof/>
                <w:position w:val="-6"/>
              </w:rPr>
              <w:drawing>
                <wp:inline distT="0" distB="0" distL="0" distR="0" wp14:anchorId="0233DB5F" wp14:editId="1A738090">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DengXian"/>
              </w:rPr>
              <w:t xml:space="preserve"> is the </w:t>
            </w:r>
            <w:proofErr w:type="spellStart"/>
            <w:r>
              <w:rPr>
                <w:rFonts w:eastAsia="DengXian"/>
                <w:i/>
              </w:rPr>
              <w:t>sri</w:t>
            </w:r>
            <w:proofErr w:type="spellEnd"/>
            <w:r>
              <w:rPr>
                <w:rFonts w:eastAsia="DengXian"/>
                <w:i/>
              </w:rPr>
              <w:t>-PUSCH-</w:t>
            </w:r>
            <w:proofErr w:type="spellStart"/>
            <w:r>
              <w:rPr>
                <w:rFonts w:eastAsia="DengXian"/>
                <w:i/>
              </w:rPr>
              <w:t>ClosedLoopIndex</w:t>
            </w:r>
            <w:proofErr w:type="spellEnd"/>
            <w:r>
              <w:rPr>
                <w:rFonts w:eastAsia="DengXian"/>
                <w:lang w:val="en-US"/>
              </w:rPr>
              <w:t xml:space="preserve"> value(s) configured in any </w:t>
            </w:r>
            <w:r>
              <w:rPr>
                <w:rFonts w:eastAsia="DengXian"/>
                <w:i/>
              </w:rPr>
              <w:t>SRI-PUSCH-</w:t>
            </w:r>
            <w:proofErr w:type="spellStart"/>
            <w:r>
              <w:rPr>
                <w:rFonts w:eastAsia="DengXian"/>
                <w:i/>
              </w:rPr>
              <w:t>PowerControl</w:t>
            </w:r>
            <w:proofErr w:type="spellEnd"/>
            <w:r>
              <w:rPr>
                <w:rFonts w:eastAsia="DengXian"/>
                <w:lang w:val="en-US"/>
              </w:rPr>
              <w:t xml:space="preserve"> </w:t>
            </w:r>
            <w:r>
              <w:t xml:space="preserve">with the </w:t>
            </w:r>
            <w:r>
              <w:rPr>
                <w:i/>
              </w:rPr>
              <w:t>sri-P0-PUSCH-AlphaSetId</w:t>
            </w:r>
            <w:r>
              <w:t xml:space="preserve"> value corresponding to </w:t>
            </w:r>
            <w:r>
              <w:rPr>
                <w:noProof/>
                <w:position w:val="-10"/>
              </w:rPr>
              <w:drawing>
                <wp:inline distT="0" distB="0" distL="0" distR="0" wp14:anchorId="5C17DEDE" wp14:editId="1ACDD13A">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w:t>
            </w:r>
          </w:p>
          <w:p w14:paraId="7E3ECBFC" w14:textId="77777777" w:rsidR="008C0BD7" w:rsidRDefault="008C0BD7" w:rsidP="008C0BD7">
            <w:pPr>
              <w:pStyle w:val="B5"/>
            </w:pPr>
            <w:r>
              <w:rPr>
                <w:lang w:val="en-US"/>
              </w:rPr>
              <w:t>-</w:t>
            </w:r>
            <w:r>
              <w:rPr>
                <w:lang w:val="en-US"/>
              </w:rPr>
              <w:tab/>
              <w:t xml:space="preserve">If </w:t>
            </w:r>
            <w:r>
              <w:rPr>
                <w:noProof/>
                <w:position w:val="-10"/>
              </w:rPr>
              <w:drawing>
                <wp:inline distT="0" distB="0" distL="0" distR="0" wp14:anchorId="64E06B18" wp14:editId="10796D6F">
                  <wp:extent cx="279400" cy="184150"/>
                  <wp:effectExtent l="0" t="0" r="6350" b="635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lang w:val="en-US"/>
              </w:rPr>
              <w:t xml:space="preserve">the UE is not provided </w:t>
            </w:r>
            <w:r>
              <w:rPr>
                <w:i/>
              </w:rPr>
              <w:t>SRI-PUSCH-</w:t>
            </w:r>
            <w:proofErr w:type="spellStart"/>
            <w:r>
              <w:rPr>
                <w:i/>
              </w:rPr>
              <w:t>PowerControl</w:t>
            </w:r>
            <w:proofErr w:type="spellEnd"/>
            <w:r>
              <w:t xml:space="preserve"> </w:t>
            </w:r>
            <w:r>
              <w:rPr>
                <w:lang w:val="en-US"/>
              </w:rPr>
              <w:t xml:space="preserve">or </w:t>
            </w:r>
            <m:oMath>
              <m:r>
                <w:rPr>
                  <w:rFonts w:ascii="Cambria Math" w:hAnsi="Cambria Math"/>
                  <w:lang w:val="en-US"/>
                </w:rPr>
                <m:t>j=0</m:t>
              </m:r>
            </m:oMath>
            <w:r>
              <w:rPr>
                <w:lang w:val="en-US"/>
              </w:rPr>
              <w:t xml:space="preserve">, </w:t>
            </w:r>
            <w:r>
              <w:rPr>
                <w:noProof/>
                <w:position w:val="-6"/>
              </w:rPr>
              <w:drawing>
                <wp:inline distT="0" distB="0" distL="0" distR="0" wp14:anchorId="1D67FC84" wp14:editId="394F087B">
                  <wp:extent cx="27940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p>
          <w:p w14:paraId="4A248CDD" w14:textId="77777777" w:rsidR="008C0BD7" w:rsidRDefault="008C0BD7" w:rsidP="008C0BD7">
            <w:pPr>
              <w:pStyle w:val="B5"/>
              <w:rPr>
                <w:lang w:val="en-US"/>
              </w:rPr>
            </w:pPr>
            <w:r>
              <w:rPr>
                <w:lang w:val="en-US"/>
              </w:rPr>
              <w:t>-</w:t>
            </w:r>
            <w:r>
              <w:rPr>
                <w:lang w:val="en-US"/>
              </w:rPr>
              <w:tab/>
              <w:t xml:space="preserve">If </w:t>
            </w:r>
            <w:r>
              <w:rPr>
                <w:noProof/>
                <w:position w:val="-10"/>
              </w:rPr>
              <w:drawing>
                <wp:inline distT="0" distB="0" distL="0" distR="0" wp14:anchorId="280516D3" wp14:editId="664962B5">
                  <wp:extent cx="2794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 xml:space="preserve">, </w:t>
            </w:r>
            <w:r>
              <w:rPr>
                <w:noProof/>
                <w:position w:val="-6"/>
              </w:rPr>
              <w:drawing>
                <wp:inline distT="0" distB="0" distL="0" distR="0" wp14:anchorId="285CB397" wp14:editId="076268AC">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provided by the value of </w:t>
            </w:r>
            <w:proofErr w:type="spellStart"/>
            <w:r>
              <w:rPr>
                <w:i/>
                <w:iCs/>
              </w:rPr>
              <w:t>powerControlLoopToUse</w:t>
            </w:r>
            <w:proofErr w:type="spellEnd"/>
          </w:p>
          <w:p w14:paraId="773CE01C" w14:textId="77777777" w:rsidR="008C0BD7" w:rsidRDefault="008C0BD7" w:rsidP="008C0BD7">
            <w:pPr>
              <w:pStyle w:val="B2"/>
              <w:rPr>
                <w:lang w:val="en-US"/>
              </w:rPr>
            </w:pPr>
            <w:r>
              <w:t>-</w:t>
            </w:r>
            <w:r>
              <w:tab/>
            </w:r>
            <w:r>
              <w:rPr>
                <w:noProof/>
                <w:position w:val="-12"/>
              </w:rPr>
              <w:drawing>
                <wp:inline distT="0" distB="0" distL="0" distR="0" wp14:anchorId="65564687" wp14:editId="39DCA427">
                  <wp:extent cx="1384300" cy="2349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84300" cy="234950"/>
                          </a:xfrm>
                          <a:prstGeom prst="rect">
                            <a:avLst/>
                          </a:prstGeom>
                          <a:noFill/>
                          <a:ln>
                            <a:noFill/>
                          </a:ln>
                        </pic:spPr>
                      </pic:pic>
                    </a:graphicData>
                  </a:graphic>
                </wp:inline>
              </w:drawing>
            </w:r>
            <w:r>
              <w:rPr>
                <w:lang w:val="en-US"/>
              </w:rPr>
              <w:t xml:space="preserve"> is t</w:t>
            </w:r>
            <w:r>
              <w:t xml:space="preserve">he PUSCH power control adjustment state for </w:t>
            </w:r>
            <w:r>
              <w:rPr>
                <w:lang w:val="en-US"/>
              </w:rPr>
              <w:t xml:space="preserve">active UL BWP </w:t>
            </w:r>
            <w:r>
              <w:rPr>
                <w:iCs/>
                <w:noProof/>
                <w:position w:val="-6"/>
              </w:rPr>
              <w:drawing>
                <wp:inline distT="0" distB="0" distL="0" distR="0" wp14:anchorId="6092305A" wp14:editId="6355D1C6">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rPr>
              <w:drawing>
                <wp:inline distT="0" distB="0" distL="0" distR="0" wp14:anchorId="6E5D740A" wp14:editId="12399F0B">
                  <wp:extent cx="1841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lang w:val="en-US"/>
              </w:rPr>
              <w:t xml:space="preserve"> of</w:t>
            </w:r>
            <w:r>
              <w:t xml:space="preserve"> serving cell </w:t>
            </w:r>
            <w:r>
              <w:rPr>
                <w:iCs/>
                <w:noProof/>
                <w:position w:val="-6"/>
              </w:rPr>
              <w:drawing>
                <wp:inline distT="0" distB="0" distL="0" distR="0" wp14:anchorId="479722C4" wp14:editId="0C1D94C5">
                  <wp:extent cx="1143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and PUSCH transmission occasion </w:t>
            </w:r>
            <w:r>
              <w:rPr>
                <w:noProof/>
                <w:position w:val="-6"/>
              </w:rPr>
              <w:drawing>
                <wp:inline distT="0" distB="0" distL="0" distR="0" wp14:anchorId="65E0FBB1" wp14:editId="0324A300">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if </w:t>
            </w:r>
            <w:r>
              <w:rPr>
                <w:lang w:val="en-US"/>
              </w:rPr>
              <w:t>the UE is provided</w:t>
            </w:r>
            <w:r>
              <w:t xml:space="preserve"> </w:t>
            </w:r>
            <w:proofErr w:type="spellStart"/>
            <w:r>
              <w:rPr>
                <w:i/>
              </w:rPr>
              <w:t>tpc</w:t>
            </w:r>
            <w:proofErr w:type="spellEnd"/>
            <w:r>
              <w:rPr>
                <w:i/>
              </w:rPr>
              <w:t>-Accumulation</w:t>
            </w:r>
            <w:r>
              <w:rPr>
                <w:lang w:val="en-US"/>
              </w:rPr>
              <w:t>, where</w:t>
            </w:r>
          </w:p>
          <w:p w14:paraId="756E8C9A" w14:textId="77777777" w:rsidR="008C0BD7" w:rsidRPr="00F2528C" w:rsidRDefault="008C0BD7" w:rsidP="008C0BD7">
            <w:pPr>
              <w:pStyle w:val="B3"/>
              <w:ind w:left="1320" w:hanging="440"/>
              <w:rPr>
                <w:color w:val="FF0000"/>
                <w:lang w:val="en-US"/>
              </w:rPr>
            </w:pPr>
            <w:r>
              <w:rPr>
                <w:lang w:val="en-US"/>
              </w:rPr>
              <w:t>-</w:t>
            </w:r>
            <w:r>
              <w:rPr>
                <w:lang w:val="en-US"/>
              </w:rPr>
              <w:tab/>
            </w:r>
            <w:r>
              <w:rPr>
                <w:noProof/>
                <w:position w:val="-12"/>
              </w:rPr>
              <w:drawing>
                <wp:inline distT="0" distB="0" distL="0" distR="0" wp14:anchorId="2F8DE77B" wp14:editId="71F6212A">
                  <wp:extent cx="565150" cy="203200"/>
                  <wp:effectExtent l="0" t="0" r="6350" b="635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r>
            <w:r>
              <w:t xml:space="preserve"> </w:t>
            </w:r>
            <w:r>
              <w:rPr>
                <w:lang w:val="en-US"/>
              </w:rPr>
              <w:t>absolute</w:t>
            </w:r>
            <w:r>
              <w:t xml:space="preserve"> values are given in Table 7.1.1-1</w:t>
            </w:r>
          </w:p>
          <w:p w14:paraId="2D14E8A8" w14:textId="77777777" w:rsidR="008C0BD7" w:rsidRPr="00F2528C" w:rsidRDefault="008C0BD7" w:rsidP="008C0BD7">
            <w:pPr>
              <w:pStyle w:val="B3"/>
              <w:ind w:left="1320" w:hanging="440"/>
              <w:rPr>
                <w:color w:val="FF0000"/>
              </w:rPr>
            </w:pPr>
            <w:r w:rsidRPr="00F2528C">
              <w:rPr>
                <w:color w:val="FF0000"/>
                <w:lang w:val="en-US"/>
              </w:rPr>
              <w:t>-</w:t>
            </w:r>
            <w:r w:rsidRPr="00F2528C">
              <w:rPr>
                <w:color w:val="FF0000"/>
                <w:lang w:val="en-US"/>
              </w:rPr>
              <w:tab/>
            </w:r>
            <m:oMath>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PUSCH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hAnsi="Cambria Math"/>
                      <w:color w:val="FF0000"/>
                    </w:rPr>
                    <m:t>i</m:t>
                  </m:r>
                  <m:r>
                    <w:rPr>
                      <w:rFonts w:ascii="Cambria Math"/>
                      <w:color w:val="FF0000"/>
                    </w:rPr>
                    <m:t>,l</m:t>
                  </m:r>
                </m:e>
              </m:d>
            </m:oMath>
            <w:r w:rsidRPr="00F2528C">
              <w:rPr>
                <w:color w:val="FF0000"/>
                <w:lang w:val="en-US"/>
              </w:rPr>
              <w:t xml:space="preserve"> </w:t>
            </w:r>
            <w:r w:rsidRPr="00F2528C">
              <w:rPr>
                <w:color w:val="FF0000"/>
              </w:rPr>
              <w:t xml:space="preserve"> is a TPC command value that the UE receives between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d>
                <m:dPr>
                  <m:ctrlPr>
                    <w:rPr>
                      <w:rFonts w:ascii="Cambria Math" w:hAnsi="Cambria Math"/>
                      <w:i/>
                      <w:iCs/>
                      <w:color w:val="FF0000"/>
                    </w:rPr>
                  </m:ctrlPr>
                </m:dPr>
                <m:e>
                  <m:r>
                    <w:rPr>
                      <w:rFonts w:ascii="Cambria Math" w:hAnsi="Cambria Math"/>
                      <w:color w:val="FF0000"/>
                    </w:rPr>
                    <m:t>i-</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0</m:t>
                      </m:r>
                    </m:sub>
                  </m:sSub>
                  <m:ctrlPr>
                    <w:rPr>
                      <w:rFonts w:ascii="Cambria Math" w:hAnsi="Cambria Math"/>
                      <w:i/>
                      <w:color w:val="FF0000"/>
                    </w:rPr>
                  </m:ctrlPr>
                </m:e>
              </m:d>
              <m:r>
                <w:rPr>
                  <w:rFonts w:ascii="Cambria Math" w:hAnsi="Cambria Math"/>
                  <w:color w:val="FF0000"/>
                </w:rPr>
                <m:t>-1</m:t>
              </m:r>
            </m:oMath>
            <w:r w:rsidRPr="00F2528C">
              <w:rPr>
                <w:color w:val="FF0000"/>
              </w:rPr>
              <w:t xml:space="preserve"> symbols before PUSCH transmission occasion </w:t>
            </w:r>
            <m:oMath>
              <m:r>
                <w:rPr>
                  <w:rFonts w:ascii="Cambria Math" w:hAnsi="Cambria Math"/>
                  <w:color w:val="FF0000"/>
                </w:rPr>
                <m:t>i-</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0</m:t>
                  </m:r>
                </m:sub>
              </m:sSub>
            </m:oMath>
            <w:r w:rsidRPr="00F2528C">
              <w:rPr>
                <w:color w:val="FF0000"/>
              </w:rPr>
              <w:t xml:space="preserve"> and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(i)</m:t>
              </m:r>
            </m:oMath>
            <w:r w:rsidRPr="00F2528C">
              <w:rPr>
                <w:color w:val="FF0000"/>
              </w:rPr>
              <w:t xml:space="preserve"> symbols before PUSCH transmission occasion </w:t>
            </w:r>
            <m:oMath>
              <m:r>
                <w:rPr>
                  <w:rFonts w:ascii="Cambria Math" w:hAnsi="Cambria Math"/>
                  <w:color w:val="FF0000"/>
                  <w:lang w:val="en-US"/>
                </w:rPr>
                <m:t>i</m:t>
              </m:r>
            </m:oMath>
            <w:r w:rsidRPr="00F2528C">
              <w:rPr>
                <w:color w:val="FF0000"/>
              </w:rPr>
              <w:t xml:space="preserve"> on active </w:t>
            </w:r>
            <w:r w:rsidRPr="00F2528C">
              <w:rPr>
                <w:color w:val="FF0000"/>
                <w:lang w:val="en-US"/>
              </w:rPr>
              <w:t xml:space="preserve">UL BWP </w:t>
            </w:r>
            <m:oMath>
              <m:r>
                <w:rPr>
                  <w:rFonts w:ascii="Cambria Math" w:hAnsi="Cambria Math"/>
                  <w:color w:val="FF0000"/>
                  <w:lang w:val="en-US"/>
                </w:rPr>
                <m:t>b</m:t>
              </m:r>
            </m:oMath>
            <w:r w:rsidRPr="00F2528C">
              <w:rPr>
                <w:iCs/>
                <w:color w:val="FF0000"/>
                <w:lang w:val="en-US"/>
              </w:rPr>
              <w:t xml:space="preserve"> </w:t>
            </w:r>
            <w:r w:rsidRPr="00F2528C">
              <w:rPr>
                <w:color w:val="FF0000"/>
                <w:lang w:val="en-US"/>
              </w:rPr>
              <w:t xml:space="preserve">of carrier </w:t>
            </w:r>
            <m:oMath>
              <m:r>
                <w:rPr>
                  <w:rFonts w:ascii="Cambria Math" w:hAnsi="Cambria Math"/>
                  <w:color w:val="FF0000"/>
                  <w:lang w:val="en-US"/>
                </w:rPr>
                <m:t>f</m:t>
              </m:r>
            </m:oMath>
            <w:r w:rsidRPr="00F2528C">
              <w:rPr>
                <w:iCs/>
                <w:color w:val="FF0000"/>
                <w:lang w:val="en-US"/>
              </w:rPr>
              <w:t xml:space="preserve"> of</w:t>
            </w:r>
            <w:r w:rsidRPr="00F2528C">
              <w:rPr>
                <w:color w:val="FF0000"/>
              </w:rPr>
              <w:t xml:space="preserve"> serving cell </w:t>
            </w:r>
            <m:oMath>
              <m:r>
                <w:rPr>
                  <w:rFonts w:ascii="Cambria Math" w:hAnsi="Cambria Math"/>
                  <w:color w:val="FF0000"/>
                </w:rPr>
                <m:t>c</m:t>
              </m:r>
            </m:oMath>
            <w:r w:rsidRPr="00F2528C">
              <w:rPr>
                <w:color w:val="FF0000"/>
              </w:rPr>
              <w:t xml:space="preserve"> for PUSCH power control adjustment state </w:t>
            </w:r>
            <m:oMath>
              <m:r>
                <w:rPr>
                  <w:rFonts w:ascii="Cambria Math" w:hAnsi="Cambria Math"/>
                  <w:color w:val="FF0000"/>
                </w:rPr>
                <m:t>l</m:t>
              </m:r>
            </m:oMath>
            <w:r w:rsidRPr="00F2528C">
              <w:rPr>
                <w:color w:val="FF0000"/>
              </w:rPr>
              <w:t xml:space="preserve">, where </w:t>
            </w:r>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0</m:t>
                  </m:r>
                </m:sub>
              </m:sSub>
              <m:r>
                <w:rPr>
                  <w:rFonts w:ascii="Cambria Math" w:hAnsi="Cambria Math"/>
                  <w:color w:val="FF0000"/>
                </w:rPr>
                <m:t>&gt;0</m:t>
              </m:r>
            </m:oMath>
            <w:r w:rsidRPr="00F2528C">
              <w:rPr>
                <w:color w:val="FF0000"/>
              </w:rPr>
              <w:t xml:space="preserve"> is the smallest integer for which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(i-</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0</m:t>
                  </m:r>
                </m:sub>
              </m:sSub>
              <m:r>
                <w:rPr>
                  <w:rFonts w:ascii="Cambria Math" w:hAnsi="Cambria Math"/>
                  <w:color w:val="FF0000"/>
                </w:rPr>
                <m:t>)</m:t>
              </m:r>
            </m:oMath>
            <w:r w:rsidRPr="00F2528C">
              <w:rPr>
                <w:color w:val="FF0000"/>
              </w:rPr>
              <w:t xml:space="preserve"> symbols before PUSCH transmission occasion </w:t>
            </w:r>
            <m:oMath>
              <m:r>
                <w:rPr>
                  <w:rFonts w:ascii="Cambria Math" w:hAnsi="Cambria Math"/>
                  <w:color w:val="FF0000"/>
                </w:rPr>
                <m:t>i-</m:t>
              </m:r>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0</m:t>
                  </m:r>
                </m:sub>
              </m:sSub>
            </m:oMath>
            <w:r w:rsidRPr="00F2528C">
              <w:rPr>
                <w:color w:val="FF0000"/>
              </w:rPr>
              <w:t xml:space="preserve"> is earlier than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(i)</m:t>
              </m:r>
            </m:oMath>
            <w:r w:rsidRPr="00F2528C">
              <w:rPr>
                <w:color w:val="FF0000"/>
              </w:rPr>
              <w:t xml:space="preserve"> symbols before PUSCH transmission occasion </w:t>
            </w:r>
            <m:oMath>
              <m:r>
                <w:rPr>
                  <w:rFonts w:ascii="Cambria Math" w:hAnsi="Cambria Math"/>
                  <w:color w:val="FF0000"/>
                </w:rPr>
                <m:t>i</m:t>
              </m:r>
            </m:oMath>
          </w:p>
          <w:p w14:paraId="162E407D" w14:textId="77777777" w:rsidR="008C0BD7" w:rsidRPr="00F2528C" w:rsidRDefault="008C0BD7" w:rsidP="008C0BD7">
            <w:pPr>
              <w:pStyle w:val="B3"/>
              <w:ind w:left="1320" w:hanging="440"/>
              <w:rPr>
                <w:color w:val="FF0000"/>
              </w:rPr>
            </w:pPr>
            <w:r w:rsidRPr="00F2528C">
              <w:rPr>
                <w:color w:val="FF0000"/>
              </w:rPr>
              <w:t>-</w:t>
            </w:r>
            <w:r w:rsidRPr="00F2528C">
              <w:rPr>
                <w:color w:val="FF0000"/>
              </w:rPr>
              <w:tab/>
            </w:r>
            <w:r w:rsidRPr="00F2528C">
              <w:rPr>
                <w:color w:val="FF0000"/>
              </w:rPr>
              <w:tab/>
              <w:t xml:space="preserve">If a PUSCH transmission is scheduled by a DCI format and is the first repetition of PUSCH Repetition Type A or PUSCH Repetition Type B,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(i)</m:t>
              </m:r>
            </m:oMath>
            <w:r w:rsidRPr="00F2528C">
              <w:rPr>
                <w:color w:val="FF0000"/>
              </w:rPr>
              <w:t xml:space="preserve"> is a number of symbols for active </w:t>
            </w:r>
            <w:r w:rsidRPr="00F2528C">
              <w:rPr>
                <w:color w:val="FF0000"/>
                <w:lang w:val="en-US"/>
              </w:rPr>
              <w:t xml:space="preserve">UL BWP </w:t>
            </w:r>
            <m:oMath>
              <m:r>
                <w:rPr>
                  <w:rFonts w:ascii="Cambria Math" w:hAnsi="Cambria Math"/>
                  <w:color w:val="FF0000"/>
                </w:rPr>
                <m:t>b</m:t>
              </m:r>
            </m:oMath>
            <w:r w:rsidRPr="00F2528C">
              <w:rPr>
                <w:iCs/>
                <w:color w:val="FF0000"/>
                <w:lang w:val="en-US"/>
              </w:rPr>
              <w:t xml:space="preserve"> </w:t>
            </w:r>
            <w:r w:rsidRPr="00F2528C">
              <w:rPr>
                <w:color w:val="FF0000"/>
                <w:lang w:val="en-US"/>
              </w:rPr>
              <w:t xml:space="preserve">of carrier </w:t>
            </w:r>
            <m:oMath>
              <m:r>
                <w:rPr>
                  <w:rFonts w:ascii="Cambria Math" w:hAnsi="Cambria Math"/>
                  <w:color w:val="FF0000"/>
                  <w:lang w:val="en-US"/>
                </w:rPr>
                <m:t>f</m:t>
              </m:r>
            </m:oMath>
            <w:r w:rsidRPr="00F2528C">
              <w:rPr>
                <w:iCs/>
                <w:color w:val="FF0000"/>
                <w:lang w:val="en-US"/>
              </w:rPr>
              <w:t xml:space="preserve"> of</w:t>
            </w:r>
            <w:r w:rsidRPr="00F2528C">
              <w:rPr>
                <w:color w:val="FF0000"/>
              </w:rPr>
              <w:t xml:space="preserve"> serving cell </w:t>
            </w:r>
            <m:oMath>
              <m:r>
                <w:rPr>
                  <w:rFonts w:ascii="Cambria Math" w:hAnsi="Cambria Math"/>
                  <w:color w:val="FF0000"/>
                </w:rPr>
                <m:t>c</m:t>
              </m:r>
            </m:oMath>
            <w:r w:rsidRPr="00F2528C">
              <w:rPr>
                <w:color w:val="FF0000"/>
              </w:rPr>
              <w:t xml:space="preserve"> after a last symbol of a corresponding PDCCH reception and before a first s</w:t>
            </w:r>
            <w:proofErr w:type="spellStart"/>
            <w:r w:rsidRPr="00F2528C">
              <w:rPr>
                <w:color w:val="FF0000"/>
              </w:rPr>
              <w:t>ymbol</w:t>
            </w:r>
            <w:proofErr w:type="spellEnd"/>
            <w:r w:rsidRPr="00F2528C">
              <w:rPr>
                <w:color w:val="FF0000"/>
              </w:rPr>
              <w:t xml:space="preserve"> of the PUSCH transmission occasion </w:t>
            </w:r>
            <w:proofErr w:type="spellStart"/>
            <w:r w:rsidRPr="00F2528C">
              <w:rPr>
                <w:i/>
                <w:iCs/>
                <w:color w:val="FF0000"/>
              </w:rPr>
              <w:t>i</w:t>
            </w:r>
            <w:proofErr w:type="spellEnd"/>
            <w:r w:rsidRPr="00F2528C">
              <w:rPr>
                <w:i/>
                <w:iCs/>
                <w:color w:val="FF0000"/>
              </w:rPr>
              <w:t>.</w:t>
            </w:r>
          </w:p>
          <w:p w14:paraId="076CAB85" w14:textId="77777777" w:rsidR="008C0BD7" w:rsidRPr="00F2528C" w:rsidRDefault="008C0BD7" w:rsidP="008C0BD7">
            <w:pPr>
              <w:pStyle w:val="B3"/>
              <w:ind w:left="1320" w:hanging="440"/>
              <w:rPr>
                <w:i/>
                <w:iCs/>
                <w:color w:val="FF0000"/>
              </w:rPr>
            </w:pPr>
            <w:r w:rsidRPr="00F2528C">
              <w:rPr>
                <w:color w:val="FF0000"/>
              </w:rPr>
              <w:t>-</w:t>
            </w:r>
            <w:r w:rsidRPr="00F2528C">
              <w:rPr>
                <w:color w:val="FF0000"/>
              </w:rPr>
              <w:tab/>
              <w:t xml:space="preserve">If a PUSCH transmission is scheduled by a DCI format and is the second or subsequent repetition of PUSCH Repetition Type A or PUSCH Repetition Type B,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(i)</m:t>
              </m:r>
            </m:oMath>
            <w:r w:rsidRPr="00F2528C">
              <w:rPr>
                <w:color w:val="FF0000"/>
              </w:rPr>
              <w:t xml:space="preserve"> is a number of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PUSCH,min</m:t>
                  </m:r>
                </m:sub>
              </m:sSub>
            </m:oMath>
            <w:r w:rsidRPr="00F2528C">
              <w:rPr>
                <w:color w:val="FF0000"/>
              </w:rPr>
              <w:t xml:space="preserve"> symbols equal to the product of a number of symbols per slot, </w:t>
            </w:r>
            <m:oMath>
              <m:sSubSup>
                <m:sSubSupPr>
                  <m:ctrlPr>
                    <w:rPr>
                      <w:rFonts w:ascii="Cambria Math" w:hAnsi="Cambria Math"/>
                      <w:iCs/>
                      <w:color w:val="FF0000"/>
                      <w:lang w:val="zh-CN"/>
                    </w:rPr>
                  </m:ctrlPr>
                </m:sSubSupPr>
                <m:e>
                  <m:r>
                    <w:rPr>
                      <w:rFonts w:ascii="Cambria Math" w:hAnsi="Cambria Math"/>
                      <w:color w:val="FF0000"/>
                    </w:rPr>
                    <m:t>N</m:t>
                  </m:r>
                </m:e>
                <m:sub>
                  <m:r>
                    <m:rPr>
                      <m:sty m:val="p"/>
                    </m:rPr>
                    <w:rPr>
                      <w:rFonts w:ascii="Cambria Math" w:hAnsi="Cambria Math"/>
                      <w:color w:val="FF0000"/>
                    </w:rPr>
                    <m:t>symb</m:t>
                  </m:r>
                </m:sub>
                <m:sup>
                  <m:r>
                    <m:rPr>
                      <m:sty m:val="p"/>
                    </m:rPr>
                    <w:rPr>
                      <w:rFonts w:ascii="Cambria Math" w:hAnsi="Cambria Math"/>
                      <w:color w:val="FF0000"/>
                    </w:rPr>
                    <m:t>slot</m:t>
                  </m:r>
                </m:sup>
              </m:sSubSup>
            </m:oMath>
            <w:r w:rsidRPr="00F2528C">
              <w:rPr>
                <w:color w:val="FF0000"/>
              </w:rPr>
              <w:t xml:space="preserve">, and the minimum of the values provided by </w:t>
            </w:r>
            <w:r w:rsidRPr="00F2528C">
              <w:rPr>
                <w:i/>
                <w:color w:val="FF0000"/>
              </w:rPr>
              <w:t>k2</w:t>
            </w:r>
            <w:r w:rsidRPr="00F2528C">
              <w:rPr>
                <w:color w:val="FF0000"/>
              </w:rPr>
              <w:t xml:space="preserve"> </w:t>
            </w:r>
            <w:r w:rsidRPr="00F2528C">
              <w:rPr>
                <w:rFonts w:hint="eastAsia"/>
                <w:color w:val="FF0000"/>
              </w:rPr>
              <w:t xml:space="preserve">in </w:t>
            </w:r>
            <w:r w:rsidRPr="00F2528C">
              <w:rPr>
                <w:rFonts w:hint="eastAsia"/>
                <w:i/>
                <w:iCs/>
                <w:color w:val="FF0000"/>
              </w:rPr>
              <w:t>PUSCH-</w:t>
            </w:r>
            <w:proofErr w:type="spellStart"/>
            <w:r w:rsidRPr="00F2528C">
              <w:rPr>
                <w:rFonts w:hint="eastAsia"/>
                <w:i/>
                <w:iCs/>
                <w:color w:val="FF0000"/>
              </w:rPr>
              <w:t>ConfigCommon</w:t>
            </w:r>
            <w:proofErr w:type="spellEnd"/>
            <w:r w:rsidRPr="00F2528C">
              <w:rPr>
                <w:rFonts w:hint="eastAsia"/>
                <w:i/>
                <w:iCs/>
                <w:color w:val="FF0000"/>
              </w:rPr>
              <w:t xml:space="preserve"> </w:t>
            </w:r>
            <w:r w:rsidRPr="00F2528C">
              <w:rPr>
                <w:color w:val="FF0000"/>
              </w:rPr>
              <w:t xml:space="preserve">for active </w:t>
            </w:r>
            <w:r w:rsidRPr="00F2528C">
              <w:rPr>
                <w:color w:val="FF0000"/>
                <w:lang w:val="en-US"/>
              </w:rPr>
              <w:t xml:space="preserve">UL BWP </w:t>
            </w:r>
            <m:oMath>
              <m:r>
                <w:rPr>
                  <w:rFonts w:ascii="Cambria Math" w:hAnsi="Cambria Math"/>
                  <w:color w:val="FF0000"/>
                </w:rPr>
                <m:t>b</m:t>
              </m:r>
            </m:oMath>
            <w:r w:rsidRPr="00F2528C">
              <w:rPr>
                <w:iCs/>
                <w:color w:val="FF0000"/>
                <w:lang w:val="en-US"/>
              </w:rPr>
              <w:t xml:space="preserve"> </w:t>
            </w:r>
            <w:r w:rsidRPr="00F2528C">
              <w:rPr>
                <w:color w:val="FF0000"/>
                <w:lang w:val="en-US"/>
              </w:rPr>
              <w:t xml:space="preserve">of carrier </w:t>
            </w:r>
            <m:oMath>
              <m:r>
                <w:rPr>
                  <w:rFonts w:ascii="Cambria Math" w:hAnsi="Cambria Math"/>
                  <w:color w:val="FF0000"/>
                  <w:lang w:val="en-US"/>
                </w:rPr>
                <m:t>f</m:t>
              </m:r>
            </m:oMath>
            <w:r w:rsidRPr="00F2528C">
              <w:rPr>
                <w:iCs/>
                <w:color w:val="FF0000"/>
                <w:lang w:val="en-US"/>
              </w:rPr>
              <w:t xml:space="preserve"> of</w:t>
            </w:r>
            <w:r w:rsidRPr="00F2528C">
              <w:rPr>
                <w:color w:val="FF0000"/>
              </w:rPr>
              <w:t xml:space="preserve"> serving cell </w:t>
            </w:r>
            <m:oMath>
              <m:r>
                <w:rPr>
                  <w:rFonts w:ascii="Cambria Math" w:hAnsi="Cambria Math"/>
                  <w:color w:val="FF0000"/>
                </w:rPr>
                <m:t>c</m:t>
              </m:r>
            </m:oMath>
          </w:p>
          <w:p w14:paraId="6F43D706" w14:textId="77777777" w:rsidR="008C0BD7" w:rsidRPr="00223BAE" w:rsidRDefault="008C0BD7" w:rsidP="008C0BD7">
            <w:pPr>
              <w:pStyle w:val="B3"/>
              <w:ind w:left="1320" w:hanging="44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53D2E1DA" w14:textId="77777777" w:rsidR="008C0BD7" w:rsidRDefault="008C0BD7" w:rsidP="00D702FA">
            <w:pPr>
              <w:jc w:val="both"/>
              <w:rPr>
                <w:rFonts w:eastAsia="MS Mincho"/>
                <w:lang w:val="en-GB" w:eastAsia="ja-JP"/>
              </w:rPr>
            </w:pPr>
          </w:p>
        </w:tc>
      </w:tr>
    </w:tbl>
    <w:p w14:paraId="0FF7030B" w14:textId="77777777" w:rsidR="008C0BD7" w:rsidRDefault="008C0BD7" w:rsidP="00D702FA">
      <w:pPr>
        <w:jc w:val="both"/>
        <w:rPr>
          <w:rFonts w:eastAsia="MS Mincho"/>
          <w:lang w:val="en-GB" w:eastAsia="ja-JP"/>
        </w:rPr>
      </w:pPr>
    </w:p>
    <w:p w14:paraId="30313E5F" w14:textId="3FBD11DB" w:rsidR="00F36233" w:rsidRPr="009F0B1C" w:rsidRDefault="00F36233" w:rsidP="006174F6">
      <w:pPr>
        <w:pStyle w:val="Heading1"/>
        <w:numPr>
          <w:ilvl w:val="0"/>
          <w:numId w:val="5"/>
        </w:numPr>
        <w:rPr>
          <w:rFonts w:ascii="Times New Roman" w:hAnsi="Times New Roman" w:cs="Times New Roman"/>
          <w:b/>
          <w:lang w:eastAsia="ja-JP"/>
        </w:rPr>
      </w:pPr>
      <w:r w:rsidRPr="009F0B1C">
        <w:rPr>
          <w:rFonts w:ascii="Times New Roman" w:hAnsi="Times New Roman" w:cs="Times New Roman"/>
          <w:b/>
          <w:lang w:eastAsia="ja-JP"/>
        </w:rPr>
        <w:t>Conclusion</w:t>
      </w:r>
    </w:p>
    <w:p w14:paraId="4B78BADC" w14:textId="4A5D6415" w:rsidR="00A056E6" w:rsidRPr="0061773E" w:rsidRDefault="00A056E6" w:rsidP="00A056E6">
      <w:pPr>
        <w:jc w:val="both"/>
        <w:rPr>
          <w:rFonts w:ascii="Times New Roman" w:eastAsia="MS Mincho" w:hAnsi="Times New Roman" w:cs="Times New Roman"/>
          <w:sz w:val="20"/>
          <w:szCs w:val="20"/>
          <w:lang w:val="en-GB" w:eastAsia="ja-JP"/>
        </w:rPr>
      </w:pPr>
      <w:r w:rsidRPr="0061773E">
        <w:rPr>
          <w:rFonts w:ascii="Times New Roman" w:eastAsia="MS Mincho" w:hAnsi="Times New Roman" w:cs="Times New Roman"/>
          <w:sz w:val="20"/>
          <w:szCs w:val="20"/>
          <w:lang w:eastAsia="ja-JP"/>
        </w:rPr>
        <w:t xml:space="preserve">In this contribution, we discussed </w:t>
      </w:r>
      <w:r w:rsidR="00714240" w:rsidRPr="0061773E">
        <w:rPr>
          <w:rFonts w:ascii="Times New Roman" w:eastAsia="MS Mincho" w:hAnsi="Times New Roman" w:cs="Times New Roman"/>
          <w:sz w:val="20"/>
          <w:szCs w:val="20"/>
          <w:lang w:eastAsia="ja-JP"/>
        </w:rPr>
        <w:t xml:space="preserve">the issue of TPC command handling when </w:t>
      </w:r>
      <w:proofErr w:type="spellStart"/>
      <w:r w:rsidR="00714240" w:rsidRPr="0061773E">
        <w:rPr>
          <w:rFonts w:ascii="Times New Roman" w:eastAsia="MS Mincho" w:hAnsi="Times New Roman" w:cs="Times New Roman"/>
          <w:sz w:val="20"/>
          <w:szCs w:val="20"/>
          <w:lang w:eastAsia="ja-JP"/>
        </w:rPr>
        <w:t>a</w:t>
      </w:r>
      <w:proofErr w:type="spellEnd"/>
      <w:r w:rsidR="00714240" w:rsidRPr="0061773E">
        <w:rPr>
          <w:rFonts w:ascii="Times New Roman" w:eastAsia="MS Mincho" w:hAnsi="Times New Roman" w:cs="Times New Roman"/>
          <w:sz w:val="20"/>
          <w:szCs w:val="20"/>
          <w:lang w:eastAsia="ja-JP"/>
        </w:rPr>
        <w:t xml:space="preserve"> UE </w:t>
      </w:r>
      <w:r w:rsidR="005A5AA5" w:rsidRPr="0061773E">
        <w:rPr>
          <w:rFonts w:ascii="Times New Roman" w:eastAsia="MS Mincho" w:hAnsi="Times New Roman" w:cs="Times New Roman"/>
          <w:sz w:val="20"/>
          <w:szCs w:val="20"/>
          <w:lang w:eastAsia="ja-JP"/>
        </w:rPr>
        <w:t xml:space="preserve">transmits multiple PUSCH repetitions and also on the timeline for TPC updates when the UE is configured to receive absolute </w:t>
      </w:r>
      <w:r w:rsidR="00CF3551" w:rsidRPr="0061773E">
        <w:rPr>
          <w:rFonts w:ascii="Times New Roman" w:eastAsia="MS Mincho" w:hAnsi="Times New Roman" w:cs="Times New Roman"/>
          <w:sz w:val="20"/>
          <w:szCs w:val="20"/>
          <w:lang w:eastAsia="ja-JP"/>
        </w:rPr>
        <w:t>TPC updates.</w:t>
      </w:r>
      <w:r w:rsidR="00983BB5" w:rsidRPr="0061773E">
        <w:rPr>
          <w:rFonts w:ascii="Times New Roman" w:eastAsia="MS Mincho" w:hAnsi="Times New Roman" w:cs="Times New Roman"/>
          <w:sz w:val="20"/>
          <w:szCs w:val="20"/>
          <w:lang w:eastAsia="ja-JP"/>
        </w:rPr>
        <w:t xml:space="preserve"> We also propose to </w:t>
      </w:r>
      <w:r w:rsidR="00185FE1" w:rsidRPr="0061773E">
        <w:rPr>
          <w:rFonts w:ascii="Times New Roman" w:eastAsia="MS Mincho" w:hAnsi="Times New Roman" w:cs="Times New Roman"/>
          <w:sz w:val="20"/>
          <w:szCs w:val="20"/>
          <w:lang w:eastAsia="ja-JP"/>
        </w:rPr>
        <w:t>update</w:t>
      </w:r>
      <w:r w:rsidR="00983BB5" w:rsidRPr="0061773E">
        <w:rPr>
          <w:rFonts w:ascii="Times New Roman" w:eastAsia="MS Mincho" w:hAnsi="Times New Roman" w:cs="Times New Roman"/>
          <w:sz w:val="20"/>
          <w:szCs w:val="20"/>
          <w:lang w:eastAsia="ja-JP"/>
        </w:rPr>
        <w:t xml:space="preserve"> Rel-1</w:t>
      </w:r>
      <w:r w:rsidR="00CF3551" w:rsidRPr="0061773E">
        <w:rPr>
          <w:rFonts w:ascii="Times New Roman" w:eastAsia="MS Mincho" w:hAnsi="Times New Roman" w:cs="Times New Roman"/>
          <w:sz w:val="20"/>
          <w:szCs w:val="20"/>
          <w:lang w:eastAsia="ja-JP"/>
        </w:rPr>
        <w:t>6</w:t>
      </w:r>
      <w:r w:rsidR="00983BB5" w:rsidRPr="0061773E">
        <w:rPr>
          <w:rFonts w:ascii="Times New Roman" w:eastAsia="MS Mincho" w:hAnsi="Times New Roman" w:cs="Times New Roman"/>
          <w:sz w:val="20"/>
          <w:szCs w:val="20"/>
          <w:lang w:eastAsia="ja-JP"/>
        </w:rPr>
        <w:t xml:space="preserve"> specs</w:t>
      </w:r>
      <w:r w:rsidR="00CF3551" w:rsidRPr="0061773E">
        <w:rPr>
          <w:rFonts w:ascii="Times New Roman" w:eastAsia="MS Mincho" w:hAnsi="Times New Roman" w:cs="Times New Roman"/>
          <w:sz w:val="20"/>
          <w:szCs w:val="20"/>
          <w:lang w:eastAsia="ja-JP"/>
        </w:rPr>
        <w:t xml:space="preserve"> using the suggested text proposal in </w:t>
      </w:r>
      <w:r w:rsidR="002637DB" w:rsidRPr="0061773E">
        <w:rPr>
          <w:rFonts w:ascii="Times New Roman" w:eastAsia="MS Mincho" w:hAnsi="Times New Roman" w:cs="Times New Roman"/>
          <w:sz w:val="20"/>
          <w:szCs w:val="20"/>
          <w:lang w:eastAsia="ja-JP"/>
        </w:rPr>
        <w:t>Section 2.</w:t>
      </w:r>
    </w:p>
    <w:p w14:paraId="720BD85F" w14:textId="679D51F3" w:rsidR="00A056E6" w:rsidRPr="009F0B1C" w:rsidRDefault="00A056E6" w:rsidP="001650C1">
      <w:pPr>
        <w:jc w:val="both"/>
        <w:rPr>
          <w:rFonts w:ascii="Times New Roman" w:hAnsi="Times New Roman" w:cs="Times New Roman"/>
          <w:lang w:val="en-GB" w:eastAsia="ja-JP"/>
        </w:rPr>
      </w:pPr>
    </w:p>
    <w:p w14:paraId="09AB9B99" w14:textId="6A1A053C" w:rsidR="002542F2" w:rsidRPr="009F0B1C" w:rsidRDefault="002637DB" w:rsidP="006174F6">
      <w:pPr>
        <w:pStyle w:val="Heading1"/>
        <w:numPr>
          <w:ilvl w:val="0"/>
          <w:numId w:val="5"/>
        </w:numPr>
        <w:rPr>
          <w:rFonts w:ascii="Times New Roman" w:hAnsi="Times New Roman" w:cs="Times New Roman"/>
          <w:lang w:eastAsia="ja-JP"/>
        </w:rPr>
      </w:pPr>
      <w:r w:rsidRPr="009F0B1C">
        <w:rPr>
          <w:rFonts w:ascii="Times New Roman" w:hAnsi="Times New Roman" w:cs="Times New Roman"/>
          <w:b/>
          <w:lang w:eastAsia="ja-JP"/>
        </w:rPr>
        <w:t>R</w:t>
      </w:r>
      <w:r w:rsidR="002542F2" w:rsidRPr="009F0B1C">
        <w:rPr>
          <w:rFonts w:ascii="Times New Roman" w:hAnsi="Times New Roman" w:cs="Times New Roman"/>
          <w:b/>
          <w:lang w:eastAsia="ja-JP"/>
        </w:rPr>
        <w:t>eference</w:t>
      </w:r>
    </w:p>
    <w:p w14:paraId="7C5D9122" w14:textId="3A8B2DA1" w:rsidR="001E254D" w:rsidRPr="0061773E" w:rsidRDefault="00A056E6" w:rsidP="001650C1">
      <w:pPr>
        <w:pStyle w:val="ListParagraph"/>
        <w:numPr>
          <w:ilvl w:val="0"/>
          <w:numId w:val="6"/>
        </w:numPr>
        <w:ind w:leftChars="0"/>
        <w:jc w:val="both"/>
        <w:rPr>
          <w:rFonts w:ascii="Times New Roman" w:hAnsi="Times New Roman" w:cs="Times New Roman"/>
          <w:sz w:val="20"/>
          <w:szCs w:val="20"/>
          <w:lang w:eastAsia="ja-JP"/>
        </w:rPr>
      </w:pPr>
      <w:r w:rsidRPr="0061773E">
        <w:rPr>
          <w:rFonts w:ascii="Times New Roman" w:hAnsi="Times New Roman" w:cs="Times New Roman"/>
          <w:sz w:val="20"/>
          <w:szCs w:val="20"/>
          <w:lang w:eastAsia="ja-JP"/>
        </w:rPr>
        <w:t>3GPP TS 38.213</w:t>
      </w:r>
    </w:p>
    <w:sectPr w:rsidR="001E254D" w:rsidRPr="0061773E"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2C05" w14:textId="77777777" w:rsidR="00C234EF" w:rsidRDefault="00C234EF" w:rsidP="00C36A51">
      <w:pPr>
        <w:spacing w:line="240" w:lineRule="auto"/>
      </w:pPr>
      <w:r>
        <w:separator/>
      </w:r>
    </w:p>
  </w:endnote>
  <w:endnote w:type="continuationSeparator" w:id="0">
    <w:p w14:paraId="44F26A4F" w14:textId="77777777" w:rsidR="00C234EF" w:rsidRDefault="00C234EF" w:rsidP="00C36A51">
      <w:pPr>
        <w:spacing w:line="240" w:lineRule="auto"/>
      </w:pPr>
      <w:r>
        <w:continuationSeparator/>
      </w:r>
    </w:p>
  </w:endnote>
  <w:endnote w:type="continuationNotice" w:id="1">
    <w:p w14:paraId="4CA5B741" w14:textId="77777777" w:rsidR="00C234EF" w:rsidRDefault="00C234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BDB4D" w14:textId="77777777" w:rsidR="00C234EF" w:rsidRDefault="00C234EF" w:rsidP="00C36A51">
      <w:pPr>
        <w:spacing w:line="240" w:lineRule="auto"/>
      </w:pPr>
      <w:r>
        <w:separator/>
      </w:r>
    </w:p>
  </w:footnote>
  <w:footnote w:type="continuationSeparator" w:id="0">
    <w:p w14:paraId="1E017988" w14:textId="77777777" w:rsidR="00C234EF" w:rsidRDefault="00C234EF" w:rsidP="00C36A51">
      <w:pPr>
        <w:spacing w:line="240" w:lineRule="auto"/>
      </w:pPr>
      <w:r>
        <w:continuationSeparator/>
      </w:r>
    </w:p>
  </w:footnote>
  <w:footnote w:type="continuationNotice" w:id="1">
    <w:p w14:paraId="4C7CAB34" w14:textId="77777777" w:rsidR="00C234EF" w:rsidRDefault="00C234E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578FE"/>
    <w:multiLevelType w:val="hybridMultilevel"/>
    <w:tmpl w:val="AD869FE0"/>
    <w:lvl w:ilvl="0" w:tplc="88B02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17"/>
  </w:num>
  <w:num w:numId="4">
    <w:abstractNumId w:val="29"/>
  </w:num>
  <w:num w:numId="5">
    <w:abstractNumId w:val="30"/>
  </w:num>
  <w:num w:numId="6">
    <w:abstractNumId w:val="23"/>
  </w:num>
  <w:num w:numId="7">
    <w:abstractNumId w:val="19"/>
  </w:num>
  <w:num w:numId="8">
    <w:abstractNumId w:val="7"/>
  </w:num>
  <w:num w:numId="9">
    <w:abstractNumId w:val="26"/>
  </w:num>
  <w:num w:numId="10">
    <w:abstractNumId w:val="27"/>
  </w:num>
  <w:num w:numId="11">
    <w:abstractNumId w:val="8"/>
  </w:num>
  <w:num w:numId="12">
    <w:abstractNumId w:val="6"/>
  </w:num>
  <w:num w:numId="13">
    <w:abstractNumId w:val="15"/>
  </w:num>
  <w:num w:numId="14">
    <w:abstractNumId w:val="5"/>
  </w:num>
  <w:num w:numId="15">
    <w:abstractNumId w:val="36"/>
  </w:num>
  <w:num w:numId="16">
    <w:abstractNumId w:val="25"/>
  </w:num>
  <w:num w:numId="17">
    <w:abstractNumId w:val="34"/>
  </w:num>
  <w:num w:numId="18">
    <w:abstractNumId w:val="3"/>
  </w:num>
  <w:num w:numId="19">
    <w:abstractNumId w:val="1"/>
  </w:num>
  <w:num w:numId="20">
    <w:abstractNumId w:val="32"/>
  </w:num>
  <w:num w:numId="21">
    <w:abstractNumId w:val="21"/>
  </w:num>
  <w:num w:numId="22">
    <w:abstractNumId w:val="18"/>
  </w:num>
  <w:num w:numId="23">
    <w:abstractNumId w:val="12"/>
  </w:num>
  <w:num w:numId="24">
    <w:abstractNumId w:val="2"/>
  </w:num>
  <w:num w:numId="25">
    <w:abstractNumId w:val="33"/>
  </w:num>
  <w:num w:numId="26">
    <w:abstractNumId w:val="38"/>
  </w:num>
  <w:num w:numId="27">
    <w:abstractNumId w:val="0"/>
  </w:num>
  <w:num w:numId="28">
    <w:abstractNumId w:val="4"/>
  </w:num>
  <w:num w:numId="29">
    <w:abstractNumId w:val="24"/>
  </w:num>
  <w:num w:numId="30">
    <w:abstractNumId w:val="10"/>
  </w:num>
  <w:num w:numId="31">
    <w:abstractNumId w:val="35"/>
  </w:num>
  <w:num w:numId="32">
    <w:abstractNumId w:val="9"/>
  </w:num>
  <w:num w:numId="33">
    <w:abstractNumId w:val="14"/>
  </w:num>
  <w:num w:numId="34">
    <w:abstractNumId w:val="13"/>
  </w:num>
  <w:num w:numId="35">
    <w:abstractNumId w:val="31"/>
  </w:num>
  <w:num w:numId="36">
    <w:abstractNumId w:val="37"/>
  </w:num>
  <w:num w:numId="37">
    <w:abstractNumId w:val="22"/>
  </w:num>
  <w:num w:numId="38">
    <w:abstractNumId w:val="28"/>
  </w:num>
  <w:num w:numId="3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hyphenationZone w:val="425"/>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2C"/>
    <w:rsid w:val="0007157B"/>
    <w:rsid w:val="00071FA1"/>
    <w:rsid w:val="0007237F"/>
    <w:rsid w:val="0007267D"/>
    <w:rsid w:val="00072E30"/>
    <w:rsid w:val="00073414"/>
    <w:rsid w:val="0007384C"/>
    <w:rsid w:val="00073F03"/>
    <w:rsid w:val="000742BC"/>
    <w:rsid w:val="00074890"/>
    <w:rsid w:val="0007503C"/>
    <w:rsid w:val="00075ED9"/>
    <w:rsid w:val="0007634E"/>
    <w:rsid w:val="0007666B"/>
    <w:rsid w:val="00076F45"/>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5B1F"/>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1A7"/>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5FE1"/>
    <w:rsid w:val="00186177"/>
    <w:rsid w:val="00186357"/>
    <w:rsid w:val="001872CF"/>
    <w:rsid w:val="00187396"/>
    <w:rsid w:val="00187EFB"/>
    <w:rsid w:val="00191B48"/>
    <w:rsid w:val="00191EE0"/>
    <w:rsid w:val="00191F30"/>
    <w:rsid w:val="0019200B"/>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2F03"/>
    <w:rsid w:val="001A32C9"/>
    <w:rsid w:val="001A3A81"/>
    <w:rsid w:val="001A3E36"/>
    <w:rsid w:val="001A4175"/>
    <w:rsid w:val="001A482A"/>
    <w:rsid w:val="001A4FE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4D73"/>
    <w:rsid w:val="001C5862"/>
    <w:rsid w:val="001C5CC6"/>
    <w:rsid w:val="001C6238"/>
    <w:rsid w:val="001C62FE"/>
    <w:rsid w:val="001C69D0"/>
    <w:rsid w:val="001C6B9C"/>
    <w:rsid w:val="001C72FD"/>
    <w:rsid w:val="001C7990"/>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261"/>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1B"/>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E66"/>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789"/>
    <w:rsid w:val="00255B47"/>
    <w:rsid w:val="00255EEA"/>
    <w:rsid w:val="0025616E"/>
    <w:rsid w:val="00257406"/>
    <w:rsid w:val="002579ED"/>
    <w:rsid w:val="00257B89"/>
    <w:rsid w:val="00257D9F"/>
    <w:rsid w:val="00260510"/>
    <w:rsid w:val="00260614"/>
    <w:rsid w:val="00260D13"/>
    <w:rsid w:val="0026135F"/>
    <w:rsid w:val="00261D50"/>
    <w:rsid w:val="00262EF4"/>
    <w:rsid w:val="002630C4"/>
    <w:rsid w:val="00263281"/>
    <w:rsid w:val="0026356B"/>
    <w:rsid w:val="002637D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4B0A"/>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19E"/>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158"/>
    <w:rsid w:val="002D5264"/>
    <w:rsid w:val="002D5C1E"/>
    <w:rsid w:val="002D6266"/>
    <w:rsid w:val="002D6513"/>
    <w:rsid w:val="002D7AB0"/>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786"/>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556"/>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134"/>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BD7"/>
    <w:rsid w:val="003B243F"/>
    <w:rsid w:val="003B29A7"/>
    <w:rsid w:val="003B3619"/>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0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13F"/>
    <w:rsid w:val="00462575"/>
    <w:rsid w:val="0046257E"/>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0B5"/>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8FC"/>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8A8"/>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6A4"/>
    <w:rsid w:val="005A37FE"/>
    <w:rsid w:val="005A3F87"/>
    <w:rsid w:val="005A45AA"/>
    <w:rsid w:val="005A4F01"/>
    <w:rsid w:val="005A501A"/>
    <w:rsid w:val="005A578E"/>
    <w:rsid w:val="005A5AA5"/>
    <w:rsid w:val="005A5AD9"/>
    <w:rsid w:val="005A5BED"/>
    <w:rsid w:val="005A5C21"/>
    <w:rsid w:val="005A5D01"/>
    <w:rsid w:val="005A7051"/>
    <w:rsid w:val="005B22B4"/>
    <w:rsid w:val="005B23FF"/>
    <w:rsid w:val="005B315D"/>
    <w:rsid w:val="005B35B5"/>
    <w:rsid w:val="005B38C7"/>
    <w:rsid w:val="005B4112"/>
    <w:rsid w:val="005B41FB"/>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2F"/>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6D3"/>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7C3"/>
    <w:rsid w:val="0060005C"/>
    <w:rsid w:val="00600471"/>
    <w:rsid w:val="00600480"/>
    <w:rsid w:val="0060069F"/>
    <w:rsid w:val="00600A1E"/>
    <w:rsid w:val="00600C08"/>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73E"/>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4EEC"/>
    <w:rsid w:val="006A57E6"/>
    <w:rsid w:val="006A6B3B"/>
    <w:rsid w:val="006A74DA"/>
    <w:rsid w:val="006B0FC5"/>
    <w:rsid w:val="006B2395"/>
    <w:rsid w:val="006B28BA"/>
    <w:rsid w:val="006B2DAD"/>
    <w:rsid w:val="006B34F8"/>
    <w:rsid w:val="006B3875"/>
    <w:rsid w:val="006B3B26"/>
    <w:rsid w:val="006B4823"/>
    <w:rsid w:val="006B491E"/>
    <w:rsid w:val="006B49A6"/>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A08"/>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0FF3"/>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F65"/>
    <w:rsid w:val="00712096"/>
    <w:rsid w:val="007131EE"/>
    <w:rsid w:val="00713255"/>
    <w:rsid w:val="0071377D"/>
    <w:rsid w:val="0071382F"/>
    <w:rsid w:val="00713DDA"/>
    <w:rsid w:val="00714240"/>
    <w:rsid w:val="00714CC7"/>
    <w:rsid w:val="007151D0"/>
    <w:rsid w:val="00715404"/>
    <w:rsid w:val="00715835"/>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52ED"/>
    <w:rsid w:val="0073576A"/>
    <w:rsid w:val="00735814"/>
    <w:rsid w:val="0073588B"/>
    <w:rsid w:val="00735A13"/>
    <w:rsid w:val="00735E46"/>
    <w:rsid w:val="00735FD4"/>
    <w:rsid w:val="007360F1"/>
    <w:rsid w:val="007365AB"/>
    <w:rsid w:val="00737371"/>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1D42"/>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667"/>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3D7B"/>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4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5236"/>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0AF"/>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BD7"/>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C31"/>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43D"/>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662"/>
    <w:rsid w:val="00983BB5"/>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3FD"/>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39A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65C9"/>
    <w:rsid w:val="009E68E0"/>
    <w:rsid w:val="009E69CF"/>
    <w:rsid w:val="009F071A"/>
    <w:rsid w:val="009F0B1C"/>
    <w:rsid w:val="009F18B6"/>
    <w:rsid w:val="009F2805"/>
    <w:rsid w:val="009F3865"/>
    <w:rsid w:val="009F6AEF"/>
    <w:rsid w:val="00A00427"/>
    <w:rsid w:val="00A01D1D"/>
    <w:rsid w:val="00A0251A"/>
    <w:rsid w:val="00A02EDF"/>
    <w:rsid w:val="00A0339E"/>
    <w:rsid w:val="00A039F1"/>
    <w:rsid w:val="00A03A0C"/>
    <w:rsid w:val="00A0416A"/>
    <w:rsid w:val="00A04988"/>
    <w:rsid w:val="00A056E6"/>
    <w:rsid w:val="00A06B63"/>
    <w:rsid w:val="00A06F32"/>
    <w:rsid w:val="00A07934"/>
    <w:rsid w:val="00A07E00"/>
    <w:rsid w:val="00A103B7"/>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57C4F"/>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215"/>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5E7A"/>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4585"/>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5B0B"/>
    <w:rsid w:val="00BB630A"/>
    <w:rsid w:val="00BB7582"/>
    <w:rsid w:val="00BB7938"/>
    <w:rsid w:val="00BB7A56"/>
    <w:rsid w:val="00BB7FCD"/>
    <w:rsid w:val="00BC0081"/>
    <w:rsid w:val="00BC0B60"/>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2B1"/>
    <w:rsid w:val="00BE0B5D"/>
    <w:rsid w:val="00BE19ED"/>
    <w:rsid w:val="00BE21AB"/>
    <w:rsid w:val="00BE244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34EF"/>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F30"/>
    <w:rsid w:val="00C4610E"/>
    <w:rsid w:val="00C4745E"/>
    <w:rsid w:val="00C4755C"/>
    <w:rsid w:val="00C476FC"/>
    <w:rsid w:val="00C478BF"/>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4AA7"/>
    <w:rsid w:val="00C94F74"/>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3033"/>
    <w:rsid w:val="00CE4135"/>
    <w:rsid w:val="00CE5673"/>
    <w:rsid w:val="00CE5AEA"/>
    <w:rsid w:val="00CE6ACF"/>
    <w:rsid w:val="00CE6E3C"/>
    <w:rsid w:val="00CE7F86"/>
    <w:rsid w:val="00CF08E1"/>
    <w:rsid w:val="00CF191B"/>
    <w:rsid w:val="00CF2175"/>
    <w:rsid w:val="00CF3551"/>
    <w:rsid w:val="00CF36AB"/>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441"/>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2FA"/>
    <w:rsid w:val="00D705EB"/>
    <w:rsid w:val="00D70671"/>
    <w:rsid w:val="00D70B2C"/>
    <w:rsid w:val="00D713D6"/>
    <w:rsid w:val="00D715D1"/>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739"/>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5D51"/>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31C"/>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BE4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customStyle="1" w:styleId="B3">
    <w:name w:val="B3"/>
    <w:basedOn w:val="List3"/>
    <w:link w:val="B3Char"/>
    <w:qFormat/>
    <w:rsid w:val="008C0BD7"/>
    <w:pPr>
      <w:spacing w:after="180" w:line="240" w:lineRule="auto"/>
      <w:ind w:leftChars="0" w:left="1135" w:firstLineChars="0" w:hanging="284"/>
      <w:contextualSpacing w:val="0"/>
    </w:pPr>
    <w:rPr>
      <w:rFonts w:ascii="Times New Roman" w:hAnsi="Times New Roman" w:cs="Times New Roman"/>
      <w:sz w:val="20"/>
      <w:szCs w:val="20"/>
      <w:lang w:val="en-GB"/>
    </w:rPr>
  </w:style>
  <w:style w:type="paragraph" w:customStyle="1" w:styleId="B4">
    <w:name w:val="B4"/>
    <w:basedOn w:val="List4"/>
    <w:link w:val="B4Char"/>
    <w:qFormat/>
    <w:rsid w:val="008C0BD7"/>
    <w:pPr>
      <w:spacing w:after="180" w:line="240" w:lineRule="auto"/>
      <w:ind w:left="1418" w:hanging="284"/>
      <w:contextualSpacing w:val="0"/>
    </w:pPr>
    <w:rPr>
      <w:rFonts w:ascii="Times New Roman" w:hAnsi="Times New Roman" w:cs="Times New Roman"/>
      <w:sz w:val="20"/>
      <w:szCs w:val="20"/>
      <w:lang w:val="en-GB"/>
    </w:rPr>
  </w:style>
  <w:style w:type="paragraph" w:customStyle="1" w:styleId="B5">
    <w:name w:val="B5"/>
    <w:basedOn w:val="List5"/>
    <w:link w:val="B5Char"/>
    <w:qFormat/>
    <w:rsid w:val="008C0BD7"/>
    <w:pPr>
      <w:spacing w:after="180" w:line="240" w:lineRule="auto"/>
      <w:ind w:left="1702" w:hanging="284"/>
      <w:contextualSpacing w:val="0"/>
    </w:pPr>
    <w:rPr>
      <w:rFonts w:ascii="Times New Roman" w:hAnsi="Times New Roman" w:cs="Times New Roman"/>
      <w:sz w:val="20"/>
      <w:szCs w:val="20"/>
      <w:lang w:val="en-GB"/>
    </w:rPr>
  </w:style>
  <w:style w:type="character" w:customStyle="1" w:styleId="B3Char">
    <w:name w:val="B3 Char"/>
    <w:link w:val="B3"/>
    <w:qFormat/>
    <w:rsid w:val="008C0BD7"/>
    <w:rPr>
      <w:rFonts w:ascii="Times New Roman" w:hAnsi="Times New Roman" w:cs="Times New Roman"/>
      <w:sz w:val="20"/>
      <w:szCs w:val="20"/>
      <w:lang w:val="en-GB"/>
    </w:rPr>
  </w:style>
  <w:style w:type="character" w:customStyle="1" w:styleId="B4Char">
    <w:name w:val="B4 Char"/>
    <w:link w:val="B4"/>
    <w:qFormat/>
    <w:rsid w:val="008C0BD7"/>
    <w:rPr>
      <w:rFonts w:ascii="Times New Roman" w:hAnsi="Times New Roman" w:cs="Times New Roman"/>
      <w:sz w:val="20"/>
      <w:szCs w:val="20"/>
      <w:lang w:val="en-GB"/>
    </w:rPr>
  </w:style>
  <w:style w:type="character" w:customStyle="1" w:styleId="B5Char">
    <w:name w:val="B5 Char"/>
    <w:link w:val="B5"/>
    <w:qFormat/>
    <w:rsid w:val="008C0BD7"/>
    <w:rPr>
      <w:rFonts w:ascii="Times New Roman" w:hAnsi="Times New Roman" w:cs="Times New Roman"/>
      <w:sz w:val="20"/>
      <w:szCs w:val="20"/>
      <w:lang w:val="en-GB"/>
    </w:rPr>
  </w:style>
  <w:style w:type="paragraph" w:styleId="List4">
    <w:name w:val="List 4"/>
    <w:basedOn w:val="Normal"/>
    <w:uiPriority w:val="99"/>
    <w:semiHidden/>
    <w:unhideWhenUsed/>
    <w:rsid w:val="008C0BD7"/>
    <w:pPr>
      <w:ind w:left="1440" w:hanging="360"/>
      <w:contextualSpacing/>
    </w:pPr>
  </w:style>
  <w:style w:type="paragraph" w:styleId="List5">
    <w:name w:val="List 5"/>
    <w:basedOn w:val="Normal"/>
    <w:uiPriority w:val="99"/>
    <w:semiHidden/>
    <w:unhideWhenUsed/>
    <w:rsid w:val="008C0BD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DE9E7-69AF-431E-A20E-E2CA6E1A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2022-02-14T20:07:00Z</dcterms:created>
  <dcterms:modified xsi:type="dcterms:W3CDTF">2022-02-14T20:08:00Z</dcterms:modified>
</cp:coreProperties>
</file>